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219" w:rsidRDefault="008A2219">
      <w:pPr>
        <w:spacing w:line="360" w:lineRule="auto"/>
        <w:jc w:val="center"/>
        <w:rPr>
          <w:b/>
          <w:bCs/>
          <w:sz w:val="72"/>
          <w:szCs w:val="72"/>
        </w:rPr>
      </w:pPr>
    </w:p>
    <w:p w:rsidR="008A2219" w:rsidRDefault="008A2219">
      <w:pPr>
        <w:spacing w:line="360" w:lineRule="auto"/>
        <w:jc w:val="center"/>
        <w:rPr>
          <w:b/>
          <w:bCs/>
          <w:sz w:val="72"/>
          <w:szCs w:val="72"/>
        </w:rPr>
      </w:pPr>
    </w:p>
    <w:p w:rsidR="008A2219" w:rsidRDefault="008A2219">
      <w:pPr>
        <w:spacing w:line="360" w:lineRule="auto"/>
        <w:jc w:val="center"/>
        <w:rPr>
          <w:b/>
          <w:bCs/>
          <w:sz w:val="72"/>
          <w:szCs w:val="72"/>
        </w:rPr>
      </w:pPr>
    </w:p>
    <w:p w:rsidR="008A2219" w:rsidRDefault="008A2219">
      <w:pPr>
        <w:spacing w:line="360" w:lineRule="auto"/>
        <w:jc w:val="center"/>
        <w:rPr>
          <w:b/>
          <w:bCs/>
          <w:sz w:val="72"/>
          <w:szCs w:val="72"/>
        </w:rPr>
      </w:pPr>
    </w:p>
    <w:p w:rsidR="008A2219" w:rsidRDefault="002003AD">
      <w:pPr>
        <w:spacing w:line="360" w:lineRule="auto"/>
        <w:jc w:val="center"/>
        <w:rPr>
          <w:rFonts w:ascii="黑体" w:eastAsia="黑体" w:hAnsi="黑体"/>
          <w:b/>
          <w:bCs/>
          <w:sz w:val="52"/>
          <w:szCs w:val="52"/>
        </w:rPr>
      </w:pPr>
      <w:r>
        <w:rPr>
          <w:rFonts w:ascii="黑体" w:eastAsia="黑体" w:hAnsi="黑体" w:cs="黑体" w:hint="eastAsia"/>
          <w:b/>
          <w:bCs/>
          <w:sz w:val="52"/>
          <w:szCs w:val="52"/>
        </w:rPr>
        <w:t>中医内科临床诊疗指南</w:t>
      </w:r>
    </w:p>
    <w:p w:rsidR="008A2219" w:rsidRDefault="008A2219">
      <w:pPr>
        <w:spacing w:line="360" w:lineRule="auto"/>
        <w:jc w:val="center"/>
        <w:rPr>
          <w:b/>
          <w:bCs/>
          <w:sz w:val="34"/>
          <w:szCs w:val="34"/>
        </w:rPr>
      </w:pPr>
    </w:p>
    <w:p w:rsidR="008A2219" w:rsidRDefault="002003AD">
      <w:pPr>
        <w:spacing w:line="360" w:lineRule="auto"/>
        <w:jc w:val="center"/>
        <w:rPr>
          <w:rFonts w:ascii="黑体" w:eastAsia="黑体" w:hAnsi="黑体"/>
          <w:b/>
          <w:bCs/>
          <w:sz w:val="52"/>
          <w:szCs w:val="52"/>
        </w:rPr>
      </w:pPr>
      <w:r>
        <w:rPr>
          <w:rFonts w:ascii="黑体" w:eastAsia="黑体" w:hAnsi="黑体" w:cs="黑体" w:hint="eastAsia"/>
          <w:b/>
          <w:bCs/>
          <w:sz w:val="52"/>
          <w:szCs w:val="52"/>
        </w:rPr>
        <w:t>面瘫病</w:t>
      </w:r>
    </w:p>
    <w:p w:rsidR="008A2219" w:rsidRDefault="002003AD">
      <w:pPr>
        <w:spacing w:line="360" w:lineRule="auto"/>
        <w:jc w:val="center"/>
        <w:rPr>
          <w:rFonts w:ascii="黑体" w:eastAsia="黑体" w:hAnsi="黑体" w:cs="黑体"/>
          <w:b/>
          <w:bCs/>
          <w:sz w:val="28"/>
          <w:szCs w:val="28"/>
        </w:rPr>
      </w:pPr>
      <w:r>
        <w:rPr>
          <w:rFonts w:ascii="黑体" w:eastAsia="黑体" w:hAnsi="黑体" w:cs="黑体"/>
          <w:b/>
          <w:bCs/>
          <w:sz w:val="28"/>
          <w:szCs w:val="28"/>
        </w:rPr>
        <w:t>Facial Paralysis</w:t>
      </w:r>
    </w:p>
    <w:p w:rsidR="008A2219" w:rsidRDefault="008A2219">
      <w:pPr>
        <w:spacing w:line="360" w:lineRule="auto"/>
        <w:jc w:val="center"/>
        <w:rPr>
          <w:b/>
          <w:bCs/>
          <w:sz w:val="48"/>
          <w:szCs w:val="48"/>
        </w:rPr>
      </w:pPr>
    </w:p>
    <w:p w:rsidR="008A2219" w:rsidRDefault="002003AD">
      <w:pPr>
        <w:spacing w:line="360" w:lineRule="auto"/>
        <w:jc w:val="center"/>
        <w:rPr>
          <w:rFonts w:ascii="黑体" w:eastAsia="黑体" w:hAnsi="黑体" w:cs="黑体"/>
          <w:b/>
          <w:bCs/>
        </w:rPr>
      </w:pPr>
      <w:r>
        <w:rPr>
          <w:rFonts w:ascii="黑体" w:eastAsia="黑体" w:hAnsi="黑体" w:cs="黑体" w:hint="eastAsia"/>
          <w:b/>
          <w:bCs/>
        </w:rPr>
        <w:t>（稿件类型：</w:t>
      </w:r>
      <w:r w:rsidR="002B2EEB">
        <w:rPr>
          <w:rFonts w:ascii="黑体" w:eastAsia="黑体" w:hAnsi="黑体" w:hint="eastAsia"/>
        </w:rPr>
        <w:t>公开征求意见稿</w:t>
      </w:r>
      <w:r>
        <w:rPr>
          <w:rFonts w:ascii="黑体" w:eastAsia="黑体" w:hAnsi="黑体" w:cs="黑体" w:hint="eastAsia"/>
          <w:b/>
          <w:bCs/>
        </w:rPr>
        <w:t>）</w:t>
      </w:r>
    </w:p>
    <w:p w:rsidR="008A2219" w:rsidRDefault="002003AD">
      <w:pPr>
        <w:spacing w:line="360" w:lineRule="auto"/>
        <w:jc w:val="center"/>
        <w:rPr>
          <w:rFonts w:ascii="黑体" w:eastAsia="黑体" w:hAnsi="黑体" w:cs="黑体"/>
          <w:b/>
          <w:bCs/>
        </w:rPr>
      </w:pPr>
      <w:r>
        <w:rPr>
          <w:rFonts w:ascii="黑体" w:eastAsia="黑体" w:hAnsi="黑体" w:cs="黑体" w:hint="eastAsia"/>
          <w:b/>
          <w:bCs/>
        </w:rPr>
        <w:t>（本稿件完成时间：</w:t>
      </w:r>
      <w:r>
        <w:rPr>
          <w:rFonts w:ascii="黑体" w:eastAsia="黑体" w:hAnsi="黑体" w:cs="黑体"/>
          <w:b/>
          <w:bCs/>
        </w:rPr>
        <w:t xml:space="preserve">2017 </w:t>
      </w:r>
      <w:r>
        <w:rPr>
          <w:rFonts w:ascii="黑体" w:eastAsia="黑体" w:hAnsi="黑体" w:cs="黑体" w:hint="eastAsia"/>
          <w:b/>
          <w:bCs/>
        </w:rPr>
        <w:t>年</w:t>
      </w:r>
      <w:r>
        <w:rPr>
          <w:rFonts w:ascii="黑体" w:eastAsia="黑体" w:hAnsi="黑体" w:cs="黑体"/>
          <w:b/>
          <w:bCs/>
        </w:rPr>
        <w:t xml:space="preserve"> 7 </w:t>
      </w:r>
      <w:r>
        <w:rPr>
          <w:rFonts w:ascii="黑体" w:eastAsia="黑体" w:hAnsi="黑体" w:cs="黑体" w:hint="eastAsia"/>
          <w:b/>
          <w:bCs/>
        </w:rPr>
        <w:t>月</w:t>
      </w:r>
      <w:r>
        <w:rPr>
          <w:rFonts w:ascii="黑体" w:eastAsia="黑体" w:hAnsi="黑体" w:cs="黑体"/>
          <w:b/>
          <w:bCs/>
        </w:rPr>
        <w:t xml:space="preserve"> 25 </w:t>
      </w:r>
      <w:r>
        <w:rPr>
          <w:rFonts w:ascii="黑体" w:eastAsia="黑体" w:hAnsi="黑体" w:cs="黑体" w:hint="eastAsia"/>
          <w:b/>
          <w:bCs/>
        </w:rPr>
        <w:t>日）</w:t>
      </w:r>
    </w:p>
    <w:p w:rsidR="008A2219" w:rsidRDefault="008A2219">
      <w:pPr>
        <w:spacing w:line="360" w:lineRule="auto"/>
        <w:jc w:val="center"/>
        <w:rPr>
          <w:b/>
          <w:bCs/>
          <w:sz w:val="44"/>
          <w:szCs w:val="44"/>
        </w:rPr>
      </w:pPr>
    </w:p>
    <w:p w:rsidR="008A2219" w:rsidRDefault="008A2219">
      <w:pPr>
        <w:rPr>
          <w:sz w:val="44"/>
          <w:szCs w:val="44"/>
        </w:rPr>
      </w:pPr>
    </w:p>
    <w:p w:rsidR="008A2219" w:rsidRDefault="008A2219">
      <w:pPr>
        <w:rPr>
          <w:sz w:val="44"/>
          <w:szCs w:val="44"/>
        </w:rPr>
      </w:pPr>
    </w:p>
    <w:p w:rsidR="008A2219" w:rsidRDefault="008A2219">
      <w:pPr>
        <w:rPr>
          <w:sz w:val="44"/>
          <w:szCs w:val="44"/>
        </w:rPr>
      </w:pPr>
    </w:p>
    <w:p w:rsidR="008A2219" w:rsidRDefault="008A2219">
      <w:pPr>
        <w:rPr>
          <w:sz w:val="44"/>
          <w:szCs w:val="44"/>
        </w:rPr>
      </w:pPr>
    </w:p>
    <w:p w:rsidR="008A2219" w:rsidRDefault="008A2219">
      <w:pPr>
        <w:rPr>
          <w:sz w:val="44"/>
          <w:szCs w:val="44"/>
        </w:rPr>
      </w:pPr>
    </w:p>
    <w:p w:rsidR="008A2219" w:rsidRDefault="008A2219">
      <w:pPr>
        <w:rPr>
          <w:sz w:val="44"/>
          <w:szCs w:val="44"/>
        </w:rPr>
      </w:pPr>
    </w:p>
    <w:p w:rsidR="008A2219" w:rsidRDefault="008A2219">
      <w:pPr>
        <w:tabs>
          <w:tab w:val="left" w:pos="5280"/>
        </w:tabs>
        <w:rPr>
          <w:sz w:val="44"/>
          <w:szCs w:val="44"/>
        </w:rPr>
      </w:pPr>
    </w:p>
    <w:p w:rsidR="008A2219" w:rsidRDefault="008A2219">
      <w:pPr>
        <w:tabs>
          <w:tab w:val="left" w:pos="5280"/>
        </w:tabs>
        <w:rPr>
          <w:sz w:val="44"/>
          <w:szCs w:val="44"/>
        </w:rPr>
        <w:sectPr w:rsidR="008A2219">
          <w:headerReference w:type="even" r:id="rId8"/>
          <w:headerReference w:type="default" r:id="rId9"/>
          <w:footerReference w:type="even" r:id="rId10"/>
          <w:footerReference w:type="default" r:id="rId11"/>
          <w:headerReference w:type="first" r:id="rId12"/>
          <w:footerReference w:type="first" r:id="rId13"/>
          <w:endnotePr>
            <w:numFmt w:val="decimal"/>
          </w:endnotePr>
          <w:type w:val="oddPage"/>
          <w:pgSz w:w="11906" w:h="16838"/>
          <w:pgMar w:top="1440" w:right="1797" w:bottom="1440" w:left="1797" w:header="851" w:footer="992" w:gutter="0"/>
          <w:pgNumType w:fmt="upperRoman" w:start="1"/>
          <w:cols w:space="425"/>
          <w:titlePg/>
          <w:docGrid w:type="lines" w:linePitch="312"/>
        </w:sectPr>
      </w:pPr>
    </w:p>
    <w:p w:rsidR="008A2219" w:rsidRDefault="008A2219">
      <w:pPr>
        <w:tabs>
          <w:tab w:val="left" w:pos="5280"/>
        </w:tabs>
        <w:rPr>
          <w:sz w:val="44"/>
          <w:szCs w:val="44"/>
        </w:rPr>
      </w:pPr>
    </w:p>
    <w:p w:rsidR="008A2219" w:rsidRDefault="002003AD">
      <w:pPr>
        <w:pStyle w:val="TOC2"/>
        <w:spacing w:before="640" w:after="560" w:line="460" w:lineRule="exact"/>
        <w:jc w:val="center"/>
        <w:outlineLvl w:val="0"/>
        <w:rPr>
          <w:rFonts w:ascii="黑体" w:eastAsia="黑体" w:hAnsi="黑体" w:cs="黑体"/>
          <w:color w:val="auto"/>
          <w:lang w:val="zh-CN"/>
        </w:rPr>
      </w:pPr>
      <w:bookmarkStart w:id="0" w:name="_Toc269"/>
      <w:bookmarkStart w:id="1" w:name="_Toc28432"/>
      <w:bookmarkStart w:id="2" w:name="_Toc27643"/>
      <w:bookmarkStart w:id="3" w:name="_Toc16252"/>
      <w:bookmarkStart w:id="4" w:name="_Toc26234"/>
      <w:bookmarkStart w:id="5" w:name="_Toc895"/>
      <w:bookmarkStart w:id="6" w:name="_Toc21735"/>
      <w:r>
        <w:rPr>
          <w:rFonts w:ascii="黑体" w:eastAsia="黑体" w:hAnsi="黑体" w:cs="黑体" w:hint="eastAsia"/>
          <w:color w:val="auto"/>
          <w:lang w:val="zh-CN"/>
        </w:rPr>
        <w:t>目</w:t>
      </w:r>
      <w:r>
        <w:rPr>
          <w:rFonts w:ascii="黑体" w:eastAsia="黑体" w:hAnsi="黑体" w:cs="黑体" w:hint="eastAsia"/>
          <w:color w:val="auto"/>
          <w:lang w:val="zh-CN"/>
        </w:rPr>
        <w:t>次</w:t>
      </w:r>
      <w:bookmarkEnd w:id="0"/>
      <w:bookmarkEnd w:id="1"/>
      <w:bookmarkEnd w:id="2"/>
      <w:bookmarkEnd w:id="3"/>
      <w:bookmarkEnd w:id="4"/>
      <w:bookmarkEnd w:id="5"/>
      <w:bookmarkEnd w:id="6"/>
    </w:p>
    <w:p w:rsidR="008A2219" w:rsidRDefault="008A2219">
      <w:pPr>
        <w:pStyle w:val="10"/>
        <w:tabs>
          <w:tab w:val="right" w:leader="dot" w:pos="8312"/>
        </w:tabs>
      </w:pPr>
      <w:r>
        <w:rPr>
          <w:rFonts w:ascii="黑体" w:eastAsia="黑体" w:hAnsi="黑体" w:cs="黑体" w:hint="eastAsia"/>
        </w:rPr>
        <w:fldChar w:fldCharType="begin"/>
      </w:r>
      <w:r w:rsidR="002003AD">
        <w:rPr>
          <w:rFonts w:ascii="黑体" w:eastAsia="黑体" w:hAnsi="黑体" w:cs="黑体" w:hint="eastAsia"/>
        </w:rPr>
        <w:instrText xml:space="preserve">TOC \o "1-3" \h \u </w:instrText>
      </w:r>
      <w:r>
        <w:rPr>
          <w:rFonts w:ascii="黑体" w:eastAsia="黑体" w:hAnsi="黑体" w:cs="黑体" w:hint="eastAsia"/>
        </w:rPr>
        <w:fldChar w:fldCharType="separate"/>
      </w:r>
      <w:hyperlink w:anchor="_Toc16252" w:history="1">
        <w:r w:rsidR="002003AD">
          <w:rPr>
            <w:rFonts w:ascii="黑体" w:eastAsia="黑体" w:hAnsi="黑体" w:cs="黑体" w:hint="eastAsia"/>
            <w:lang w:val="zh-CN"/>
          </w:rPr>
          <w:t>目次</w:t>
        </w:r>
        <w:r w:rsidR="002003AD">
          <w:tab/>
        </w:r>
        <w:r>
          <w:fldChar w:fldCharType="begin"/>
        </w:r>
        <w:r w:rsidR="002003AD">
          <w:instrText xml:space="preserve"> PAGEREF _Toc16252 </w:instrText>
        </w:r>
        <w:r>
          <w:fldChar w:fldCharType="separate"/>
        </w:r>
        <w:r w:rsidR="002003AD">
          <w:t>I</w:t>
        </w:r>
        <w:r>
          <w:fldChar w:fldCharType="end"/>
        </w:r>
      </w:hyperlink>
    </w:p>
    <w:p w:rsidR="008A2219" w:rsidRDefault="008A2219">
      <w:pPr>
        <w:pStyle w:val="10"/>
        <w:tabs>
          <w:tab w:val="right" w:leader="dot" w:pos="8312"/>
        </w:tabs>
      </w:pPr>
      <w:hyperlink w:anchor="_Toc10115" w:history="1">
        <w:r w:rsidR="002003AD">
          <w:rPr>
            <w:rFonts w:ascii="黑体" w:eastAsia="黑体" w:hAnsi="黑体" w:cs="黑体" w:hint="eastAsia"/>
            <w:szCs w:val="32"/>
          </w:rPr>
          <w:t>前言</w:t>
        </w:r>
        <w:r w:rsidR="002003AD">
          <w:tab/>
        </w:r>
        <w:r>
          <w:fldChar w:fldCharType="begin"/>
        </w:r>
        <w:r w:rsidR="002003AD">
          <w:instrText xml:space="preserve"> PAGEREF _Toc10115 </w:instrText>
        </w:r>
        <w:r>
          <w:fldChar w:fldCharType="separate"/>
        </w:r>
        <w:r w:rsidR="002003AD">
          <w:t>I</w:t>
        </w:r>
        <w:r>
          <w:fldChar w:fldCharType="end"/>
        </w:r>
      </w:hyperlink>
    </w:p>
    <w:p w:rsidR="008A2219" w:rsidRDefault="008A2219">
      <w:pPr>
        <w:pStyle w:val="10"/>
        <w:tabs>
          <w:tab w:val="right" w:leader="dot" w:pos="8312"/>
        </w:tabs>
      </w:pPr>
      <w:hyperlink w:anchor="_Toc32732" w:history="1">
        <w:r w:rsidR="002003AD">
          <w:rPr>
            <w:rFonts w:ascii="黑体" w:eastAsia="黑体" w:hAnsi="黑体" w:cs="黑体" w:hint="eastAsia"/>
            <w:szCs w:val="32"/>
          </w:rPr>
          <w:t>引言</w:t>
        </w:r>
        <w:r w:rsidR="002003AD">
          <w:tab/>
        </w:r>
        <w:r>
          <w:fldChar w:fldCharType="begin"/>
        </w:r>
        <w:r w:rsidR="002003AD">
          <w:instrText xml:space="preserve"> PAGEREF _Toc32732 </w:instrText>
        </w:r>
        <w:r>
          <w:fldChar w:fldCharType="separate"/>
        </w:r>
        <w:r w:rsidR="002003AD">
          <w:t>III</w:t>
        </w:r>
        <w:r>
          <w:fldChar w:fldCharType="end"/>
        </w:r>
      </w:hyperlink>
    </w:p>
    <w:p w:rsidR="008A2219" w:rsidRDefault="008A2219">
      <w:pPr>
        <w:pStyle w:val="10"/>
        <w:tabs>
          <w:tab w:val="right" w:leader="dot" w:pos="8312"/>
        </w:tabs>
      </w:pPr>
      <w:hyperlink w:anchor="_Toc2737" w:history="1">
        <w:r w:rsidR="002003AD">
          <w:rPr>
            <w:rFonts w:ascii="黑体" w:eastAsia="黑体" w:hAnsi="黑体" w:cs="黑体" w:hint="eastAsia"/>
            <w:szCs w:val="32"/>
          </w:rPr>
          <w:t>面瘫病</w:t>
        </w:r>
        <w:r w:rsidR="002003AD">
          <w:tab/>
        </w:r>
        <w:r>
          <w:fldChar w:fldCharType="begin"/>
        </w:r>
        <w:r w:rsidR="002003AD">
          <w:instrText xml:space="preserve"> PAGEREF _Toc2737 </w:instrText>
        </w:r>
        <w:r>
          <w:fldChar w:fldCharType="separate"/>
        </w:r>
        <w:r w:rsidR="002003AD">
          <w:t>1</w:t>
        </w:r>
        <w:r>
          <w:fldChar w:fldCharType="end"/>
        </w:r>
      </w:hyperlink>
    </w:p>
    <w:p w:rsidR="008A2219" w:rsidRDefault="008A2219">
      <w:pPr>
        <w:pStyle w:val="20"/>
        <w:tabs>
          <w:tab w:val="right" w:leader="dot" w:pos="8312"/>
        </w:tabs>
        <w:ind w:leftChars="0" w:left="0"/>
      </w:pPr>
      <w:hyperlink w:anchor="_Toc7934" w:history="1">
        <w:r w:rsidR="002003AD">
          <w:rPr>
            <w:rFonts w:ascii="黑体" w:eastAsia="黑体" w:hAnsi="黑体" w:cs="黑体"/>
          </w:rPr>
          <w:t>1</w:t>
        </w:r>
        <w:r w:rsidR="002003AD">
          <w:rPr>
            <w:rFonts w:ascii="黑体" w:eastAsia="黑体" w:hAnsi="黑体" w:cs="黑体" w:hint="eastAsia"/>
          </w:rPr>
          <w:t>范围</w:t>
        </w:r>
        <w:r w:rsidR="002003AD">
          <w:tab/>
        </w:r>
        <w:r>
          <w:fldChar w:fldCharType="begin"/>
        </w:r>
        <w:r w:rsidR="002003AD">
          <w:instrText xml:space="preserve"> PAGEREF _Toc7934 </w:instrText>
        </w:r>
        <w:r>
          <w:fldChar w:fldCharType="separate"/>
        </w:r>
        <w:r w:rsidR="002003AD">
          <w:t>1</w:t>
        </w:r>
        <w:r>
          <w:fldChar w:fldCharType="end"/>
        </w:r>
      </w:hyperlink>
    </w:p>
    <w:p w:rsidR="008A2219" w:rsidRDefault="008A2219">
      <w:pPr>
        <w:pStyle w:val="20"/>
        <w:tabs>
          <w:tab w:val="right" w:leader="dot" w:pos="8312"/>
        </w:tabs>
        <w:ind w:leftChars="0" w:left="0"/>
      </w:pPr>
      <w:hyperlink w:anchor="_Toc12900" w:history="1">
        <w:r w:rsidR="002003AD">
          <w:rPr>
            <w:rFonts w:ascii="黑体" w:eastAsia="黑体" w:hAnsi="黑体" w:cs="黑体"/>
          </w:rPr>
          <w:t xml:space="preserve">2 </w:t>
        </w:r>
        <w:r w:rsidR="002003AD">
          <w:rPr>
            <w:rFonts w:ascii="黑体" w:eastAsia="黑体" w:hAnsi="黑体" w:cs="黑体" w:hint="eastAsia"/>
          </w:rPr>
          <w:t>定义</w:t>
        </w:r>
        <w:r w:rsidR="002003AD">
          <w:tab/>
        </w:r>
        <w:r>
          <w:fldChar w:fldCharType="begin"/>
        </w:r>
        <w:r w:rsidR="002003AD">
          <w:instrText xml:space="preserve"> PAGEREF _Toc12900 </w:instrText>
        </w:r>
        <w:r>
          <w:fldChar w:fldCharType="separate"/>
        </w:r>
        <w:r w:rsidR="002003AD">
          <w:t>1</w:t>
        </w:r>
        <w:r>
          <w:fldChar w:fldCharType="end"/>
        </w:r>
      </w:hyperlink>
    </w:p>
    <w:p w:rsidR="008A2219" w:rsidRDefault="008A2219">
      <w:pPr>
        <w:pStyle w:val="20"/>
        <w:tabs>
          <w:tab w:val="right" w:leader="dot" w:pos="8312"/>
        </w:tabs>
        <w:ind w:leftChars="0" w:left="0"/>
      </w:pPr>
      <w:hyperlink w:anchor="_Toc31550" w:history="1">
        <w:r w:rsidR="002003AD">
          <w:rPr>
            <w:rFonts w:ascii="黑体" w:eastAsia="黑体" w:hAnsi="黑体" w:cs="黑体"/>
          </w:rPr>
          <w:t>3</w:t>
        </w:r>
        <w:r w:rsidR="002003AD">
          <w:rPr>
            <w:rFonts w:ascii="黑体" w:eastAsia="黑体" w:hAnsi="黑体" w:cs="黑体" w:hint="eastAsia"/>
          </w:rPr>
          <w:t>临床诊断</w:t>
        </w:r>
        <w:r w:rsidR="002003AD">
          <w:tab/>
        </w:r>
        <w:r>
          <w:fldChar w:fldCharType="begin"/>
        </w:r>
        <w:r w:rsidR="002003AD">
          <w:instrText xml:space="preserve"> PAGEREF _Toc31550 </w:instrText>
        </w:r>
        <w:r>
          <w:fldChar w:fldCharType="separate"/>
        </w:r>
        <w:r w:rsidR="002003AD">
          <w:t>1</w:t>
        </w:r>
        <w:r>
          <w:fldChar w:fldCharType="end"/>
        </w:r>
      </w:hyperlink>
    </w:p>
    <w:p w:rsidR="008A2219" w:rsidRDefault="008A2219">
      <w:pPr>
        <w:pStyle w:val="20"/>
        <w:tabs>
          <w:tab w:val="right" w:leader="dot" w:pos="8312"/>
        </w:tabs>
        <w:ind w:leftChars="0" w:left="0"/>
      </w:pPr>
      <w:hyperlink w:anchor="_Toc31679" w:history="1">
        <w:r w:rsidR="002003AD">
          <w:rPr>
            <w:rFonts w:ascii="黑体" w:eastAsia="黑体" w:hAnsi="黑体" w:cs="黑体"/>
          </w:rPr>
          <w:t>4.</w:t>
        </w:r>
        <w:r w:rsidR="002003AD">
          <w:rPr>
            <w:rFonts w:ascii="黑体" w:eastAsia="黑体" w:hAnsi="黑体" w:cs="黑体" w:hint="eastAsia"/>
          </w:rPr>
          <w:t>临床治疗与推荐建议</w:t>
        </w:r>
        <w:r w:rsidR="002003AD">
          <w:tab/>
        </w:r>
        <w:r>
          <w:fldChar w:fldCharType="begin"/>
        </w:r>
        <w:r w:rsidR="002003AD">
          <w:instrText xml:space="preserve"> PAGEREF _Toc31679 </w:instrText>
        </w:r>
        <w:r>
          <w:fldChar w:fldCharType="separate"/>
        </w:r>
        <w:r w:rsidR="002003AD">
          <w:t>3</w:t>
        </w:r>
        <w:r>
          <w:fldChar w:fldCharType="end"/>
        </w:r>
      </w:hyperlink>
    </w:p>
    <w:p w:rsidR="008A2219" w:rsidRDefault="008A2219">
      <w:pPr>
        <w:pStyle w:val="20"/>
        <w:tabs>
          <w:tab w:val="right" w:leader="dot" w:pos="8312"/>
        </w:tabs>
        <w:ind w:leftChars="0" w:left="0"/>
      </w:pPr>
      <w:hyperlink w:anchor="_Toc31874" w:history="1">
        <w:r w:rsidR="002003AD">
          <w:rPr>
            <w:rFonts w:ascii="黑体" w:eastAsia="黑体" w:hAnsi="黑体" w:cs="黑体"/>
          </w:rPr>
          <w:t>5.</w:t>
        </w:r>
        <w:r w:rsidR="002003AD">
          <w:rPr>
            <w:rFonts w:ascii="黑体" w:eastAsia="黑体" w:hAnsi="黑体" w:cs="黑体" w:hint="eastAsia"/>
          </w:rPr>
          <w:t>护</w:t>
        </w:r>
        <w:r w:rsidR="002003AD">
          <w:rPr>
            <w:rFonts w:ascii="黑体" w:eastAsia="黑体" w:hAnsi="黑体" w:cs="黑体" w:hint="eastAsia"/>
          </w:rPr>
          <w:t>理</w:t>
        </w:r>
        <w:r w:rsidR="002003AD">
          <w:tab/>
        </w:r>
        <w:r>
          <w:fldChar w:fldCharType="begin"/>
        </w:r>
        <w:r w:rsidR="002003AD">
          <w:instrText xml:space="preserve"> PAGEREF _Toc31874 </w:instrText>
        </w:r>
        <w:r>
          <w:fldChar w:fldCharType="separate"/>
        </w:r>
        <w:r w:rsidR="002003AD">
          <w:t>6</w:t>
        </w:r>
        <w:r>
          <w:fldChar w:fldCharType="end"/>
        </w:r>
      </w:hyperlink>
    </w:p>
    <w:p w:rsidR="008A2219" w:rsidRDefault="008A2219">
      <w:pPr>
        <w:pStyle w:val="10"/>
        <w:tabs>
          <w:tab w:val="right" w:leader="dot" w:pos="8312"/>
        </w:tabs>
      </w:pPr>
      <w:hyperlink w:anchor="_Toc30998" w:history="1">
        <w:r w:rsidR="002003AD">
          <w:rPr>
            <w:rFonts w:ascii="黑体" w:eastAsia="黑体" w:hAnsi="黑体" w:cs="黑体" w:hint="eastAsia"/>
          </w:rPr>
          <w:t>附录</w:t>
        </w:r>
        <w:r w:rsidR="002003AD">
          <w:rPr>
            <w:rFonts w:ascii="黑体" w:eastAsia="黑体" w:hAnsi="黑体" w:cs="黑体"/>
          </w:rPr>
          <w:t>A</w:t>
        </w:r>
        <w:r w:rsidR="002003AD">
          <w:tab/>
        </w:r>
        <w:r>
          <w:fldChar w:fldCharType="begin"/>
        </w:r>
        <w:r w:rsidR="002003AD">
          <w:instrText xml:space="preserve"> PAGEREF _Toc30998 </w:instrText>
        </w:r>
        <w:r>
          <w:fldChar w:fldCharType="separate"/>
        </w:r>
        <w:r w:rsidR="002003AD">
          <w:t>9</w:t>
        </w:r>
        <w:r>
          <w:fldChar w:fldCharType="end"/>
        </w:r>
      </w:hyperlink>
    </w:p>
    <w:p w:rsidR="008A2219" w:rsidRDefault="008A2219">
      <w:pPr>
        <w:pStyle w:val="20"/>
        <w:tabs>
          <w:tab w:val="right" w:leader="dot" w:pos="8312"/>
        </w:tabs>
        <w:ind w:leftChars="0" w:left="0"/>
      </w:pPr>
      <w:hyperlink w:anchor="_Toc7196" w:history="1">
        <w:r w:rsidR="002003AD">
          <w:rPr>
            <w:rFonts w:ascii="黑体" w:eastAsia="黑体" w:hAnsi="黑体" w:cs="黑体"/>
          </w:rPr>
          <w:t>A1.</w:t>
        </w:r>
        <w:r w:rsidR="002003AD">
          <w:rPr>
            <w:rFonts w:ascii="黑体" w:eastAsia="黑体" w:hAnsi="黑体" w:cs="黑体" w:hint="eastAsia"/>
          </w:rPr>
          <w:t>文献检索策略</w:t>
        </w:r>
        <w:r w:rsidR="002003AD">
          <w:tab/>
        </w:r>
        <w:r>
          <w:fldChar w:fldCharType="begin"/>
        </w:r>
        <w:r w:rsidR="002003AD">
          <w:instrText xml:space="preserve"> PAGEREF _Toc7196 </w:instrText>
        </w:r>
        <w:r>
          <w:fldChar w:fldCharType="separate"/>
        </w:r>
        <w:r w:rsidR="002003AD">
          <w:t>9</w:t>
        </w:r>
        <w:r>
          <w:fldChar w:fldCharType="end"/>
        </w:r>
      </w:hyperlink>
    </w:p>
    <w:p w:rsidR="008A2219" w:rsidRDefault="008A2219">
      <w:pPr>
        <w:pStyle w:val="20"/>
        <w:tabs>
          <w:tab w:val="right" w:leader="dot" w:pos="8312"/>
        </w:tabs>
        <w:ind w:leftChars="0" w:left="0"/>
      </w:pPr>
      <w:hyperlink w:anchor="_Toc15007" w:history="1">
        <w:r w:rsidR="002003AD">
          <w:rPr>
            <w:rFonts w:ascii="黑体" w:eastAsia="黑体" w:hAnsi="黑体" w:cs="黑体"/>
          </w:rPr>
          <w:t>A2.</w:t>
        </w:r>
        <w:r w:rsidR="002003AD">
          <w:rPr>
            <w:rFonts w:ascii="黑体" w:eastAsia="黑体" w:hAnsi="黑体" w:cs="黑体" w:hint="eastAsia"/>
          </w:rPr>
          <w:t>文献评价</w:t>
        </w:r>
        <w:r w:rsidR="002003AD">
          <w:tab/>
        </w:r>
        <w:r>
          <w:fldChar w:fldCharType="begin"/>
        </w:r>
        <w:r w:rsidR="002003AD">
          <w:instrText xml:space="preserve"> PAGEREF _Toc15007 </w:instrText>
        </w:r>
        <w:r>
          <w:fldChar w:fldCharType="separate"/>
        </w:r>
        <w:r w:rsidR="002003AD">
          <w:t>9</w:t>
        </w:r>
        <w:r>
          <w:fldChar w:fldCharType="end"/>
        </w:r>
      </w:hyperlink>
    </w:p>
    <w:p w:rsidR="008A2219" w:rsidRDefault="008A2219">
      <w:pPr>
        <w:pStyle w:val="20"/>
        <w:tabs>
          <w:tab w:val="right" w:leader="dot" w:pos="8312"/>
        </w:tabs>
        <w:ind w:leftChars="0" w:left="0"/>
      </w:pPr>
      <w:hyperlink w:anchor="_Toc13922" w:history="1">
        <w:r w:rsidR="002003AD">
          <w:rPr>
            <w:rFonts w:ascii="黑体" w:eastAsia="黑体" w:hAnsi="黑体" w:cs="黑体"/>
          </w:rPr>
          <w:t>A3.</w:t>
        </w:r>
        <w:r w:rsidR="002003AD">
          <w:rPr>
            <w:rFonts w:ascii="黑体" w:eastAsia="黑体" w:hAnsi="黑体" w:cs="黑体" w:hint="eastAsia"/>
          </w:rPr>
          <w:t>证据评价分级和推荐级别（见表</w:t>
        </w:r>
        <w:r w:rsidR="002003AD">
          <w:rPr>
            <w:rFonts w:ascii="黑体" w:eastAsia="黑体" w:hAnsi="黑体" w:cs="黑体"/>
          </w:rPr>
          <w:t>1</w:t>
        </w:r>
        <w:r w:rsidR="002003AD">
          <w:rPr>
            <w:rFonts w:ascii="黑体" w:eastAsia="黑体" w:hAnsi="黑体" w:cs="黑体" w:hint="eastAsia"/>
          </w:rPr>
          <w:t>）</w:t>
        </w:r>
        <w:r w:rsidR="002003AD">
          <w:tab/>
        </w:r>
        <w:r>
          <w:fldChar w:fldCharType="begin"/>
        </w:r>
        <w:r w:rsidR="002003AD">
          <w:instrText xml:space="preserve"> PAGEREF _</w:instrText>
        </w:r>
        <w:r w:rsidR="002003AD">
          <w:instrText xml:space="preserve">Toc13922 </w:instrText>
        </w:r>
        <w:r>
          <w:fldChar w:fldCharType="separate"/>
        </w:r>
        <w:r w:rsidR="002003AD">
          <w:t>9</w:t>
        </w:r>
        <w:r>
          <w:fldChar w:fldCharType="end"/>
        </w:r>
      </w:hyperlink>
    </w:p>
    <w:p w:rsidR="008A2219" w:rsidRDefault="008A2219">
      <w:pPr>
        <w:pStyle w:val="20"/>
        <w:tabs>
          <w:tab w:val="right" w:leader="dot" w:pos="8312"/>
        </w:tabs>
        <w:ind w:leftChars="0" w:left="0"/>
      </w:pPr>
      <w:hyperlink w:anchor="_Toc5920" w:history="1">
        <w:r w:rsidR="002003AD">
          <w:rPr>
            <w:rFonts w:ascii="黑体" w:eastAsia="黑体" w:hAnsi="黑体" w:cs="黑体"/>
          </w:rPr>
          <w:t>A</w:t>
        </w:r>
        <w:r w:rsidR="002003AD">
          <w:rPr>
            <w:rFonts w:ascii="黑体" w:eastAsia="黑体" w:hAnsi="黑体" w:cs="黑体" w:hint="eastAsia"/>
          </w:rPr>
          <w:t>4</w:t>
        </w:r>
        <w:r w:rsidR="002003AD">
          <w:rPr>
            <w:rFonts w:ascii="黑体" w:eastAsia="黑体" w:hAnsi="黑体" w:cs="黑体"/>
          </w:rPr>
          <w:t>.</w:t>
        </w:r>
        <w:r w:rsidR="002003AD">
          <w:rPr>
            <w:rFonts w:ascii="黑体" w:eastAsia="黑体" w:hAnsi="黑体" w:cs="黑体" w:hint="eastAsia"/>
          </w:rPr>
          <w:t xml:space="preserve">AGREE </w:t>
        </w:r>
        <w:r w:rsidR="002003AD">
          <w:rPr>
            <w:rFonts w:ascii="黑体" w:eastAsia="黑体" w:hAnsi="黑体" w:cs="黑体" w:hint="eastAsia"/>
          </w:rPr>
          <w:t>评价结果</w:t>
        </w:r>
        <w:r w:rsidR="002003AD">
          <w:tab/>
        </w:r>
        <w:r>
          <w:fldChar w:fldCharType="begin"/>
        </w:r>
        <w:r w:rsidR="002003AD">
          <w:instrText xml:space="preserve"> PAGEREF _Toc5920 </w:instrText>
        </w:r>
        <w:r>
          <w:fldChar w:fldCharType="separate"/>
        </w:r>
        <w:r w:rsidR="002003AD">
          <w:t>10</w:t>
        </w:r>
        <w:r>
          <w:fldChar w:fldCharType="end"/>
        </w:r>
      </w:hyperlink>
    </w:p>
    <w:p w:rsidR="008A2219" w:rsidRDefault="008A2219">
      <w:pPr>
        <w:pStyle w:val="10"/>
        <w:tabs>
          <w:tab w:val="right" w:leader="dot" w:pos="8312"/>
        </w:tabs>
      </w:pPr>
      <w:hyperlink w:anchor="_Toc11009" w:history="1">
        <w:r w:rsidR="002003AD">
          <w:rPr>
            <w:rFonts w:ascii="黑体" w:eastAsia="黑体" w:hAnsi="黑体" w:cs="黑体" w:hint="eastAsia"/>
          </w:rPr>
          <w:t>参考文献</w:t>
        </w:r>
        <w:r w:rsidR="002003AD">
          <w:tab/>
        </w:r>
        <w:r>
          <w:fldChar w:fldCharType="begin"/>
        </w:r>
        <w:r w:rsidR="002003AD">
          <w:instrText xml:space="preserve"> PAGEREF _Toc11009 </w:instrText>
        </w:r>
        <w:r>
          <w:fldChar w:fldCharType="separate"/>
        </w:r>
        <w:r w:rsidR="002003AD">
          <w:t>11</w:t>
        </w:r>
        <w:r>
          <w:fldChar w:fldCharType="end"/>
        </w:r>
      </w:hyperlink>
    </w:p>
    <w:p w:rsidR="008A2219" w:rsidRDefault="008A2219">
      <w:pPr>
        <w:pStyle w:val="20"/>
        <w:tabs>
          <w:tab w:val="right" w:pos="8312"/>
        </w:tabs>
        <w:ind w:leftChars="0" w:left="0"/>
        <w:rPr>
          <w:rFonts w:ascii="黑体" w:eastAsia="黑体" w:hAnsi="黑体" w:cs="黑体"/>
        </w:rPr>
      </w:pPr>
      <w:r>
        <w:rPr>
          <w:rFonts w:ascii="黑体" w:eastAsia="黑体" w:hAnsi="黑体" w:cs="黑体" w:hint="eastAsia"/>
        </w:rPr>
        <w:fldChar w:fldCharType="end"/>
      </w:r>
      <w:r w:rsidR="002003AD">
        <w:rPr>
          <w:rFonts w:ascii="黑体" w:eastAsia="黑体" w:hAnsi="黑体" w:cs="黑体" w:hint="eastAsia"/>
        </w:rPr>
        <w:t>附件</w:t>
      </w:r>
      <w:r w:rsidR="002003AD">
        <w:rPr>
          <w:rFonts w:ascii="黑体" w:eastAsia="黑体" w:hAnsi="黑体" w:cs="黑体"/>
        </w:rPr>
        <w:t>1</w:t>
      </w:r>
      <w:r w:rsidR="002003AD">
        <w:rPr>
          <w:rFonts w:ascii="黑体" w:eastAsia="黑体" w:hAnsi="黑体" w:cs="黑体" w:hint="eastAsia"/>
        </w:rPr>
        <w:t>：改良</w:t>
      </w:r>
      <w:r w:rsidR="002003AD">
        <w:rPr>
          <w:rFonts w:ascii="黑体" w:eastAsia="黑体" w:hAnsi="黑体" w:cs="黑体"/>
        </w:rPr>
        <w:t>Jadad</w:t>
      </w:r>
      <w:r w:rsidR="002003AD">
        <w:rPr>
          <w:rFonts w:ascii="黑体" w:eastAsia="黑体" w:hAnsi="黑体" w:cs="黑体" w:hint="eastAsia"/>
        </w:rPr>
        <w:t>量表</w:t>
      </w:r>
      <w:r w:rsidR="002003AD">
        <w:rPr>
          <w:rFonts w:ascii="Arial" w:eastAsia="黑体" w:hAnsi="Arial" w:cs="Arial"/>
        </w:rPr>
        <w:t>…………………………………………………………………………</w:t>
      </w:r>
      <w:r w:rsidR="002003AD">
        <w:rPr>
          <w:rFonts w:hint="eastAsia"/>
          <w:szCs w:val="22"/>
        </w:rPr>
        <w:t>13</w:t>
      </w:r>
    </w:p>
    <w:p w:rsidR="008A2219" w:rsidRDefault="002003AD">
      <w:pPr>
        <w:pStyle w:val="20"/>
        <w:tabs>
          <w:tab w:val="right" w:pos="8312"/>
        </w:tabs>
        <w:ind w:leftChars="0" w:left="0"/>
        <w:rPr>
          <w:rFonts w:ascii="黑体" w:eastAsia="黑体" w:hAnsi="黑体" w:cs="黑体"/>
        </w:rPr>
      </w:pPr>
      <w:r>
        <w:rPr>
          <w:rFonts w:ascii="黑体" w:eastAsia="黑体" w:hAnsi="黑体" w:cs="黑体" w:hint="eastAsia"/>
        </w:rPr>
        <w:t>附件</w:t>
      </w:r>
      <w:r>
        <w:rPr>
          <w:rFonts w:ascii="黑体" w:eastAsia="黑体" w:hAnsi="黑体" w:cs="黑体"/>
        </w:rPr>
        <w:t>2</w:t>
      </w:r>
      <w:r>
        <w:rPr>
          <w:rFonts w:ascii="黑体" w:eastAsia="黑体" w:hAnsi="黑体" w:cs="黑体" w:hint="eastAsia"/>
        </w:rPr>
        <w:t>：</w:t>
      </w:r>
      <w:r>
        <w:rPr>
          <w:rFonts w:ascii="黑体" w:eastAsia="黑体" w:hAnsi="黑体" w:cs="黑体"/>
        </w:rPr>
        <w:t>MINORS</w:t>
      </w:r>
      <w:r>
        <w:rPr>
          <w:rFonts w:ascii="黑体" w:eastAsia="黑体" w:hAnsi="黑体" w:cs="黑体" w:hint="eastAsia"/>
        </w:rPr>
        <w:t>条目评分表</w:t>
      </w:r>
      <w:r>
        <w:rPr>
          <w:rFonts w:ascii="Arial" w:eastAsia="黑体" w:hAnsi="Arial" w:cs="Arial"/>
        </w:rPr>
        <w:t>………………………………………………………………………</w:t>
      </w:r>
      <w:r>
        <w:rPr>
          <w:rFonts w:hint="eastAsia"/>
          <w:szCs w:val="22"/>
        </w:rPr>
        <w:t>14</w:t>
      </w:r>
    </w:p>
    <w:p w:rsidR="008A2219" w:rsidRDefault="002003AD">
      <w:pPr>
        <w:pStyle w:val="20"/>
        <w:tabs>
          <w:tab w:val="right" w:pos="8312"/>
        </w:tabs>
        <w:ind w:leftChars="0" w:left="0"/>
        <w:rPr>
          <w:szCs w:val="22"/>
        </w:rPr>
      </w:pPr>
      <w:r>
        <w:rPr>
          <w:rFonts w:ascii="黑体" w:eastAsia="黑体" w:hAnsi="黑体" w:cs="黑体" w:hint="eastAsia"/>
        </w:rPr>
        <w:t>附件</w:t>
      </w:r>
      <w:r>
        <w:rPr>
          <w:rFonts w:ascii="黑体" w:eastAsia="黑体" w:hAnsi="黑体" w:cs="黑体"/>
        </w:rPr>
        <w:t>3</w:t>
      </w:r>
      <w:r>
        <w:rPr>
          <w:rFonts w:ascii="黑体" w:eastAsia="黑体" w:hAnsi="黑体" w:cs="黑体" w:hint="eastAsia"/>
        </w:rPr>
        <w:t>：</w:t>
      </w:r>
      <w:r>
        <w:rPr>
          <w:rFonts w:ascii="黑体" w:eastAsia="黑体" w:hAnsi="黑体" w:cs="黑体"/>
        </w:rPr>
        <w:t>AMSTAR</w:t>
      </w:r>
      <w:r>
        <w:rPr>
          <w:rFonts w:ascii="黑体" w:eastAsia="黑体" w:hAnsi="黑体" w:cs="黑体" w:hint="eastAsia"/>
        </w:rPr>
        <w:t>量表</w:t>
      </w:r>
      <w:r>
        <w:rPr>
          <w:rFonts w:ascii="Arial" w:eastAsia="黑体" w:hAnsi="Arial" w:cs="Arial"/>
        </w:rPr>
        <w:t>………………………………………………………………………………</w:t>
      </w:r>
      <w:r>
        <w:rPr>
          <w:rFonts w:hint="eastAsia"/>
          <w:szCs w:val="22"/>
        </w:rPr>
        <w:t>15</w:t>
      </w:r>
    </w:p>
    <w:p w:rsidR="008A2219" w:rsidRDefault="002003AD">
      <w:pPr>
        <w:pStyle w:val="20"/>
        <w:tabs>
          <w:tab w:val="right" w:pos="8312"/>
        </w:tabs>
        <w:ind w:leftChars="0" w:left="0"/>
      </w:pPr>
      <w:r>
        <w:rPr>
          <w:rFonts w:ascii="黑体" w:eastAsia="黑体" w:hAnsi="黑体" w:cs="黑体" w:hint="eastAsia"/>
        </w:rPr>
        <w:t>附件</w:t>
      </w:r>
      <w:r>
        <w:rPr>
          <w:rFonts w:ascii="黑体" w:eastAsia="黑体" w:hAnsi="黑体" w:cs="黑体"/>
        </w:rPr>
        <w:t>4</w:t>
      </w:r>
      <w:r>
        <w:rPr>
          <w:rFonts w:ascii="黑体" w:eastAsia="黑体" w:hAnsi="黑体" w:cs="黑体" w:hint="eastAsia"/>
        </w:rPr>
        <w:t>：文献依据分级及推荐级别</w:t>
      </w:r>
      <w:r>
        <w:rPr>
          <w:rFonts w:ascii="Arial" w:eastAsia="黑体" w:hAnsi="Arial" w:cs="Arial"/>
        </w:rPr>
        <w:t>………………………………………………………………</w:t>
      </w:r>
      <w:r>
        <w:rPr>
          <w:rFonts w:hint="eastAsia"/>
          <w:szCs w:val="22"/>
        </w:rPr>
        <w:t>17</w:t>
      </w:r>
    </w:p>
    <w:p w:rsidR="008A2219" w:rsidRDefault="008A2219"/>
    <w:p w:rsidR="008A2219" w:rsidRPr="002B2EEB" w:rsidRDefault="008A2219">
      <w:pPr>
        <w:pStyle w:val="20"/>
        <w:tabs>
          <w:tab w:val="right" w:leader="dot" w:pos="8302"/>
        </w:tabs>
        <w:ind w:leftChars="0" w:left="0"/>
      </w:pPr>
    </w:p>
    <w:p w:rsidR="008A2219" w:rsidRPr="002B2EEB" w:rsidRDefault="008A2219">
      <w:pPr>
        <w:sectPr w:rsidR="008A2219" w:rsidRPr="002B2EEB">
          <w:footerReference w:type="even" r:id="rId14"/>
          <w:footerReference w:type="default" r:id="rId15"/>
          <w:footerReference w:type="first" r:id="rId16"/>
          <w:endnotePr>
            <w:numFmt w:val="decimal"/>
          </w:endnotePr>
          <w:pgSz w:w="11906" w:h="16838"/>
          <w:pgMar w:top="1440" w:right="1797" w:bottom="1440" w:left="1797" w:header="851" w:footer="992" w:gutter="0"/>
          <w:pgNumType w:fmt="upperRoman" w:start="1"/>
          <w:cols w:space="425"/>
          <w:titlePg/>
          <w:docGrid w:type="lines" w:linePitch="312"/>
        </w:sectPr>
      </w:pPr>
    </w:p>
    <w:p w:rsidR="008A2219" w:rsidRDefault="002003AD">
      <w:pPr>
        <w:pStyle w:val="1"/>
        <w:spacing w:before="640" w:beforeAutospacing="0" w:after="560" w:afterAutospacing="0" w:line="460" w:lineRule="exact"/>
        <w:jc w:val="center"/>
        <w:rPr>
          <w:rFonts w:eastAsia="仿宋" w:cs="Times New Roman"/>
          <w:sz w:val="28"/>
          <w:szCs w:val="28"/>
        </w:rPr>
      </w:pPr>
      <w:bookmarkStart w:id="7" w:name="_Toc12709"/>
      <w:bookmarkStart w:id="8" w:name="_Toc1979"/>
      <w:bookmarkStart w:id="9" w:name="_Toc479937319"/>
      <w:bookmarkStart w:id="10" w:name="_Toc9694"/>
      <w:bookmarkStart w:id="11" w:name="_Toc10115"/>
      <w:bookmarkStart w:id="12" w:name="_Toc479937344"/>
      <w:bookmarkStart w:id="13" w:name="_Toc27509"/>
      <w:r>
        <w:rPr>
          <w:rFonts w:ascii="黑体" w:eastAsia="黑体" w:hAnsi="黑体" w:cs="黑体" w:hint="eastAsia"/>
          <w:sz w:val="32"/>
          <w:szCs w:val="32"/>
        </w:rPr>
        <w:lastRenderedPageBreak/>
        <w:t>前言</w:t>
      </w:r>
      <w:bookmarkEnd w:id="7"/>
      <w:bookmarkEnd w:id="8"/>
      <w:bookmarkEnd w:id="9"/>
      <w:bookmarkEnd w:id="10"/>
      <w:bookmarkEnd w:id="11"/>
      <w:bookmarkEnd w:id="12"/>
      <w:bookmarkEnd w:id="13"/>
    </w:p>
    <w:p w:rsidR="008A2219" w:rsidRDefault="002003AD">
      <w:pPr>
        <w:ind w:firstLineChars="200" w:firstLine="420"/>
        <w:rPr>
          <w:rFonts w:ascii="宋体"/>
        </w:rPr>
      </w:pPr>
      <w:r>
        <w:rPr>
          <w:rFonts w:ascii="宋体" w:hAnsi="宋体" w:cs="宋体" w:hint="eastAsia"/>
        </w:rPr>
        <w:t>本标准按照</w:t>
      </w:r>
      <w:r>
        <w:rPr>
          <w:rFonts w:ascii="宋体" w:hAnsi="宋体" w:cs="宋体"/>
        </w:rPr>
        <w:t>GB/T 1. 1-2009</w:t>
      </w:r>
      <w:r>
        <w:rPr>
          <w:rFonts w:ascii="宋体" w:hAnsi="宋体" w:cs="宋体" w:hint="eastAsia"/>
        </w:rPr>
        <w:t>给出的规则起草</w:t>
      </w:r>
    </w:p>
    <w:p w:rsidR="008A2219" w:rsidRDefault="002003AD">
      <w:pPr>
        <w:ind w:firstLineChars="200" w:firstLine="420"/>
        <w:rPr>
          <w:rFonts w:ascii="宋体"/>
        </w:rPr>
      </w:pPr>
      <w:r>
        <w:rPr>
          <w:rFonts w:ascii="宋体" w:hAnsi="宋体" w:cs="宋体" w:hint="eastAsia"/>
        </w:rPr>
        <w:t>本标准由中华中医药学会提出并归口。</w:t>
      </w:r>
    </w:p>
    <w:p w:rsidR="008A2219" w:rsidRDefault="002003AD">
      <w:pPr>
        <w:ind w:firstLineChars="200" w:firstLine="420"/>
        <w:rPr>
          <w:rFonts w:ascii="宋体"/>
        </w:rPr>
      </w:pPr>
      <w:r>
        <w:rPr>
          <w:rFonts w:ascii="宋体" w:hAnsi="宋体" w:cs="宋体" w:hint="eastAsia"/>
        </w:rPr>
        <w:t>本标准由贵阳中医学院第一附属医院负责起草，贵阳中医学院第二附属医院、复旦大学附属华山医院、中国中医科学院针灸医院、中国人民解放军海军总医院、中国武警总医院、北京中医药大学东方医院、天津中医药大学针灸推拿学院、上海中医药大学龙华医院、上海中医药大学、安徽省芜湖市中医院等</w:t>
      </w:r>
      <w:r>
        <w:rPr>
          <w:rFonts w:ascii="宋体" w:hAnsi="宋体" w:cs="宋体"/>
        </w:rPr>
        <w:t>10</w:t>
      </w:r>
      <w:r>
        <w:rPr>
          <w:rFonts w:ascii="宋体" w:hAnsi="宋体" w:cs="宋体" w:hint="eastAsia"/>
        </w:rPr>
        <w:t>家单位参加起草。</w:t>
      </w:r>
    </w:p>
    <w:p w:rsidR="008A2219" w:rsidRDefault="002003AD">
      <w:pPr>
        <w:ind w:firstLineChars="200" w:firstLine="420"/>
        <w:rPr>
          <w:rFonts w:ascii="宋体"/>
        </w:rPr>
        <w:sectPr w:rsidR="008A2219">
          <w:footerReference w:type="even" r:id="rId17"/>
          <w:footerReference w:type="default" r:id="rId18"/>
          <w:footerReference w:type="first" r:id="rId19"/>
          <w:endnotePr>
            <w:numFmt w:val="decimal"/>
          </w:endnotePr>
          <w:type w:val="oddPage"/>
          <w:pgSz w:w="11906" w:h="16838"/>
          <w:pgMar w:top="1440" w:right="1797" w:bottom="1440" w:left="1797" w:header="851" w:footer="992" w:gutter="0"/>
          <w:pgNumType w:fmt="upperRoman" w:start="1"/>
          <w:cols w:space="425"/>
          <w:titlePg/>
          <w:docGrid w:type="lines" w:linePitch="312"/>
        </w:sectPr>
      </w:pPr>
      <w:r>
        <w:rPr>
          <w:rFonts w:ascii="宋体" w:hAnsi="宋体" w:cs="宋体" w:hint="eastAsia"/>
        </w:rPr>
        <w:t>本标准主要起草人：熊芳丽，吴晓勇，肖淦辰，黎喜平</w:t>
      </w:r>
      <w:r>
        <w:rPr>
          <w:rFonts w:ascii="宋体" w:hAnsi="宋体" w:cs="宋体" w:hint="eastAsia"/>
        </w:rPr>
        <w:t>，</w:t>
      </w:r>
      <w:r>
        <w:rPr>
          <w:rFonts w:ascii="宋体" w:hAnsi="宋体" w:cs="宋体" w:hint="eastAsia"/>
        </w:rPr>
        <w:t>曾曼杰，吕岑</w:t>
      </w:r>
      <w:r>
        <w:rPr>
          <w:rFonts w:ascii="宋体" w:hAnsi="宋体" w:cs="宋体" w:hint="eastAsia"/>
        </w:rPr>
        <w:t>，</w:t>
      </w:r>
      <w:r>
        <w:rPr>
          <w:rFonts w:ascii="宋体" w:hAnsi="宋体" w:cs="宋体" w:hint="eastAsia"/>
        </w:rPr>
        <w:t>王紫衣，刘瑞，李绚。</w:t>
      </w:r>
    </w:p>
    <w:p w:rsidR="008A2219" w:rsidRDefault="002003AD">
      <w:pPr>
        <w:pStyle w:val="1"/>
        <w:spacing w:before="640" w:beforeAutospacing="0" w:after="560" w:afterAutospacing="0" w:line="460" w:lineRule="exact"/>
        <w:jc w:val="center"/>
        <w:rPr>
          <w:rFonts w:ascii="黑体" w:eastAsia="黑体" w:hAnsi="黑体" w:cs="Times New Roman"/>
          <w:sz w:val="32"/>
          <w:szCs w:val="32"/>
        </w:rPr>
      </w:pPr>
      <w:bookmarkStart w:id="14" w:name="_Toc479937320"/>
      <w:bookmarkStart w:id="15" w:name="_Toc32732"/>
      <w:bookmarkStart w:id="16" w:name="_Toc479937345"/>
      <w:bookmarkStart w:id="17" w:name="_Toc7588"/>
      <w:bookmarkStart w:id="18" w:name="_Toc4977"/>
      <w:bookmarkStart w:id="19" w:name="_Toc15063"/>
      <w:bookmarkStart w:id="20" w:name="_Toc3997"/>
      <w:r>
        <w:rPr>
          <w:rFonts w:ascii="黑体" w:eastAsia="黑体" w:hAnsi="黑体" w:cs="黑体" w:hint="eastAsia"/>
          <w:sz w:val="32"/>
          <w:szCs w:val="32"/>
        </w:rPr>
        <w:lastRenderedPageBreak/>
        <w:t>引言</w:t>
      </w:r>
      <w:bookmarkEnd w:id="14"/>
      <w:bookmarkEnd w:id="15"/>
      <w:bookmarkEnd w:id="16"/>
      <w:bookmarkEnd w:id="17"/>
      <w:bookmarkEnd w:id="18"/>
      <w:bookmarkEnd w:id="19"/>
      <w:bookmarkEnd w:id="20"/>
    </w:p>
    <w:p w:rsidR="008A2219" w:rsidRDefault="002003AD">
      <w:pPr>
        <w:ind w:firstLineChars="200" w:firstLine="480"/>
        <w:rPr>
          <w:rFonts w:ascii="宋体"/>
          <w:sz w:val="24"/>
          <w:szCs w:val="24"/>
        </w:rPr>
      </w:pPr>
      <w:r>
        <w:rPr>
          <w:rFonts w:ascii="宋体" w:hAnsi="宋体" w:cs="宋体" w:hint="eastAsia"/>
          <w:sz w:val="24"/>
          <w:szCs w:val="24"/>
        </w:rPr>
        <w:t>本指南为国家中医药管理局立项的《</w:t>
      </w:r>
      <w:r>
        <w:rPr>
          <w:rFonts w:ascii="宋体" w:hAnsi="宋体" w:cs="宋体"/>
          <w:sz w:val="24"/>
          <w:szCs w:val="24"/>
        </w:rPr>
        <w:t xml:space="preserve">2014 </w:t>
      </w:r>
      <w:r>
        <w:rPr>
          <w:rFonts w:ascii="宋体" w:hAnsi="宋体" w:cs="宋体" w:hint="eastAsia"/>
          <w:sz w:val="24"/>
          <w:szCs w:val="24"/>
        </w:rPr>
        <w:t>年中医药部门公共卫生服务补助基资金中医药标准制修订项目》之一，项目负责部门中华中医药学会，在中医临床指南制修订专家总指导组和针灸科专家指导组的指导、监督下实施。修订过程与任何单位、个人无经济利益关系。</w:t>
      </w:r>
    </w:p>
    <w:p w:rsidR="008A2219" w:rsidRDefault="002003AD">
      <w:pPr>
        <w:ind w:firstLineChars="200" w:firstLine="480"/>
        <w:rPr>
          <w:rFonts w:ascii="宋体"/>
          <w:sz w:val="24"/>
          <w:szCs w:val="24"/>
        </w:rPr>
      </w:pPr>
      <w:r>
        <w:rPr>
          <w:rFonts w:ascii="宋体" w:hAnsi="宋体" w:cs="宋体" w:hint="eastAsia"/>
          <w:sz w:val="24"/>
          <w:szCs w:val="24"/>
        </w:rPr>
        <w:t>本指南主要针对以周围性面瘫为主要表现的病证，主要包括</w:t>
      </w:r>
      <w:r>
        <w:rPr>
          <w:rFonts w:ascii="宋体" w:hAnsi="宋体" w:cs="宋体"/>
          <w:sz w:val="24"/>
          <w:szCs w:val="24"/>
        </w:rPr>
        <w:t>Bell</w:t>
      </w:r>
      <w:r>
        <w:rPr>
          <w:rFonts w:ascii="宋体" w:hAnsi="宋体" w:cs="宋体" w:hint="eastAsia"/>
          <w:sz w:val="24"/>
          <w:szCs w:val="24"/>
        </w:rPr>
        <w:t>面瘫等周围神经系统疾病，提供中医药的诊断和治疗建议，为中医临床提供参考。主要目的是推荐有循证医学证据的面瘫病中医诊断与治疗，规范中医临床诊疗过程。</w:t>
      </w:r>
    </w:p>
    <w:p w:rsidR="008A2219" w:rsidRDefault="002003AD">
      <w:pPr>
        <w:ind w:firstLineChars="200" w:firstLine="480"/>
        <w:rPr>
          <w:rFonts w:ascii="宋体"/>
          <w:sz w:val="24"/>
          <w:szCs w:val="24"/>
        </w:rPr>
      </w:pPr>
      <w:r>
        <w:rPr>
          <w:rFonts w:ascii="宋体" w:hAnsi="宋体" w:cs="宋体" w:hint="eastAsia"/>
          <w:sz w:val="24"/>
          <w:szCs w:val="24"/>
        </w:rPr>
        <w:t>目前国内无“面瘫病中医临床诊疗指南”，本次指南制订旨在对中医面瘫病的诊断及治疗做一次梳理，明确面瘫病的病名诊断、证候诊断、鉴别诊断及治疗规范。</w:t>
      </w:r>
    </w:p>
    <w:p w:rsidR="008A2219" w:rsidRDefault="002003AD">
      <w:pPr>
        <w:ind w:firstLineChars="200" w:firstLine="480"/>
        <w:rPr>
          <w:rFonts w:ascii="宋体"/>
          <w:sz w:val="24"/>
          <w:szCs w:val="24"/>
        </w:rPr>
      </w:pPr>
      <w:r>
        <w:rPr>
          <w:rFonts w:ascii="宋体" w:hAnsi="宋体" w:cs="宋体" w:hint="eastAsia"/>
          <w:sz w:val="24"/>
          <w:szCs w:val="24"/>
        </w:rPr>
        <w:t>本指南由中华中医药学会组织，在中医临床指南制修订专家总指导组和中医针灸科专家指导组的指导、监督下实施，文献评价小组确定筛选证据的标准，并通过检索</w:t>
      </w:r>
      <w:r>
        <w:rPr>
          <w:rFonts w:ascii="宋体" w:hAnsi="宋体" w:cs="宋体"/>
          <w:sz w:val="24"/>
          <w:szCs w:val="24"/>
        </w:rPr>
        <w:t xml:space="preserve"> CNKI </w:t>
      </w:r>
      <w:r>
        <w:rPr>
          <w:rFonts w:ascii="宋体" w:hAnsi="宋体" w:cs="宋体" w:hint="eastAsia"/>
          <w:sz w:val="24"/>
          <w:szCs w:val="24"/>
        </w:rPr>
        <w:t>数据库，筛选出符合纳入标准的文献共</w:t>
      </w:r>
      <w:r>
        <w:rPr>
          <w:rFonts w:ascii="宋体" w:hAnsi="宋体" w:cs="宋体"/>
          <w:sz w:val="24"/>
          <w:szCs w:val="24"/>
        </w:rPr>
        <w:t xml:space="preserve"> 1795 </w:t>
      </w:r>
      <w:r>
        <w:rPr>
          <w:rFonts w:ascii="宋体" w:hAnsi="宋体" w:cs="宋体" w:hint="eastAsia"/>
          <w:sz w:val="24"/>
          <w:szCs w:val="24"/>
        </w:rPr>
        <w:t>篇，并进行文献质量</w:t>
      </w:r>
      <w:r>
        <w:rPr>
          <w:rFonts w:ascii="宋体" w:hAnsi="宋体" w:cs="宋体" w:hint="eastAsia"/>
          <w:sz w:val="24"/>
          <w:szCs w:val="24"/>
        </w:rPr>
        <w:t>评价及证据分级，根据证据级别达成专家组共识，并提出推荐意见，初步制定出面瘫病的中医临床实践指南。</w:t>
      </w:r>
    </w:p>
    <w:p w:rsidR="008A2219" w:rsidRDefault="002003AD">
      <w:pPr>
        <w:ind w:firstLineChars="200" w:firstLine="480"/>
        <w:rPr>
          <w:rFonts w:ascii="宋体"/>
          <w:sz w:val="24"/>
          <w:szCs w:val="24"/>
        </w:rPr>
        <w:sectPr w:rsidR="008A2219">
          <w:footerReference w:type="even" r:id="rId20"/>
          <w:footerReference w:type="default" r:id="rId21"/>
          <w:footerReference w:type="first" r:id="rId22"/>
          <w:endnotePr>
            <w:numFmt w:val="decimal"/>
          </w:endnotePr>
          <w:type w:val="oddPage"/>
          <w:pgSz w:w="11906" w:h="16838"/>
          <w:pgMar w:top="1440" w:right="1797" w:bottom="1440" w:left="1797" w:header="851" w:footer="992" w:gutter="0"/>
          <w:pgNumType w:fmt="upperRoman" w:start="2"/>
          <w:cols w:space="425"/>
          <w:titlePg/>
          <w:docGrid w:type="lines" w:linePitch="312"/>
        </w:sectPr>
      </w:pPr>
      <w:r>
        <w:rPr>
          <w:rFonts w:ascii="宋体" w:hAnsi="宋体" w:cs="宋体" w:hint="eastAsia"/>
          <w:sz w:val="24"/>
          <w:szCs w:val="24"/>
        </w:rPr>
        <w:t>本指南是根据中医对面瘫病的中医药临床研究成果并结合专家经验制定。针对的患者群体是面瘫病患者（西医诊断主要包括</w:t>
      </w:r>
      <w:r>
        <w:rPr>
          <w:rFonts w:ascii="宋体" w:hAnsi="宋体" w:cs="宋体"/>
          <w:sz w:val="24"/>
          <w:szCs w:val="24"/>
        </w:rPr>
        <w:t>Bell</w:t>
      </w:r>
      <w:r>
        <w:rPr>
          <w:rFonts w:ascii="宋体" w:hAnsi="宋体" w:cs="宋体" w:hint="eastAsia"/>
          <w:sz w:val="24"/>
          <w:szCs w:val="24"/>
        </w:rPr>
        <w:t>面瘫等），提供以中医药为主要内容的诊断和治疗建议。</w:t>
      </w:r>
    </w:p>
    <w:p w:rsidR="008A2219" w:rsidRDefault="002003AD">
      <w:pPr>
        <w:pStyle w:val="1"/>
        <w:spacing w:before="640" w:beforeAutospacing="0" w:after="560" w:afterAutospacing="0" w:line="460" w:lineRule="exact"/>
        <w:jc w:val="center"/>
        <w:rPr>
          <w:rFonts w:ascii="黑体" w:eastAsia="黑体" w:hAnsi="黑体" w:cs="Times New Roman"/>
          <w:sz w:val="32"/>
          <w:szCs w:val="32"/>
        </w:rPr>
      </w:pPr>
      <w:bookmarkStart w:id="21" w:name="_Toc26893"/>
      <w:bookmarkStart w:id="22" w:name="_Toc479937347"/>
      <w:bookmarkStart w:id="23" w:name="_Toc915"/>
      <w:bookmarkStart w:id="24" w:name="_Toc24499"/>
      <w:bookmarkStart w:id="25" w:name="_Toc3236"/>
      <w:bookmarkStart w:id="26" w:name="_Toc2737"/>
      <w:bookmarkStart w:id="27" w:name="_Toc479937322"/>
      <w:r>
        <w:rPr>
          <w:rFonts w:ascii="黑体" w:eastAsia="黑体" w:hAnsi="黑体" w:cs="黑体" w:hint="eastAsia"/>
          <w:sz w:val="32"/>
          <w:szCs w:val="32"/>
        </w:rPr>
        <w:lastRenderedPageBreak/>
        <w:t>面瘫病</w:t>
      </w:r>
      <w:bookmarkEnd w:id="21"/>
      <w:bookmarkEnd w:id="22"/>
      <w:bookmarkEnd w:id="23"/>
      <w:bookmarkEnd w:id="24"/>
      <w:bookmarkEnd w:id="25"/>
      <w:bookmarkEnd w:id="26"/>
      <w:bookmarkEnd w:id="27"/>
    </w:p>
    <w:p w:rsidR="008A2219" w:rsidRDefault="002003AD" w:rsidP="002B2EEB">
      <w:pPr>
        <w:pStyle w:val="2"/>
        <w:spacing w:beforeLines="100" w:afterLines="100" w:line="240" w:lineRule="auto"/>
        <w:rPr>
          <w:rFonts w:ascii="黑体" w:eastAsia="黑体" w:hAnsi="黑体" w:cs="Times New Roman"/>
          <w:sz w:val="21"/>
          <w:szCs w:val="21"/>
        </w:rPr>
      </w:pPr>
      <w:bookmarkStart w:id="28" w:name="_Toc22012"/>
      <w:bookmarkStart w:id="29" w:name="_Toc21226"/>
      <w:bookmarkStart w:id="30" w:name="_Toc23108"/>
      <w:bookmarkStart w:id="31" w:name="_Toc479937323"/>
      <w:bookmarkStart w:id="32" w:name="_Toc479937348"/>
      <w:bookmarkStart w:id="33" w:name="_Toc9180"/>
      <w:bookmarkStart w:id="34" w:name="_Toc7934"/>
      <w:r>
        <w:rPr>
          <w:rFonts w:ascii="黑体" w:eastAsia="黑体" w:hAnsi="黑体" w:cs="黑体"/>
          <w:sz w:val="21"/>
          <w:szCs w:val="21"/>
        </w:rPr>
        <w:t>1</w:t>
      </w:r>
      <w:r>
        <w:rPr>
          <w:rFonts w:ascii="黑体" w:eastAsia="黑体" w:hAnsi="黑体" w:cs="黑体" w:hint="eastAsia"/>
          <w:sz w:val="21"/>
          <w:szCs w:val="21"/>
        </w:rPr>
        <w:t>范围</w:t>
      </w:r>
      <w:bookmarkEnd w:id="28"/>
      <w:bookmarkEnd w:id="29"/>
      <w:bookmarkEnd w:id="30"/>
      <w:bookmarkEnd w:id="31"/>
      <w:bookmarkEnd w:id="32"/>
      <w:bookmarkEnd w:id="33"/>
      <w:bookmarkEnd w:id="34"/>
    </w:p>
    <w:p w:rsidR="008A2219" w:rsidRDefault="002003AD">
      <w:pPr>
        <w:rPr>
          <w:rFonts w:ascii="宋体"/>
        </w:rPr>
      </w:pPr>
      <w:r>
        <w:rPr>
          <w:rFonts w:ascii="宋体" w:hAnsi="宋体" w:cs="宋体" w:hint="eastAsia"/>
        </w:rPr>
        <w:t>本《指南》提出了面瘫病的诊断、辨证、针灸治疗及护理。</w:t>
      </w:r>
    </w:p>
    <w:p w:rsidR="008A2219" w:rsidRDefault="002003AD">
      <w:pPr>
        <w:rPr>
          <w:rFonts w:ascii="宋体"/>
        </w:rPr>
      </w:pPr>
      <w:r>
        <w:rPr>
          <w:rFonts w:ascii="宋体" w:hAnsi="宋体" w:cs="宋体" w:hint="eastAsia"/>
        </w:rPr>
        <w:t>本《指南》适用于面瘫病的诊断和治疗。</w:t>
      </w:r>
    </w:p>
    <w:p w:rsidR="008A2219" w:rsidRDefault="002003AD">
      <w:pPr>
        <w:rPr>
          <w:rFonts w:ascii="宋体"/>
        </w:rPr>
      </w:pPr>
      <w:r>
        <w:rPr>
          <w:rFonts w:ascii="宋体" w:hAnsi="宋体" w:cs="宋体" w:hint="eastAsia"/>
        </w:rPr>
        <w:t>本《指南》适用于各年龄人群面瘫病的诊断及治疗。</w:t>
      </w:r>
    </w:p>
    <w:p w:rsidR="008A2219" w:rsidRDefault="002003AD">
      <w:pPr>
        <w:rPr>
          <w:rFonts w:eastAsia="仿宋"/>
          <w:sz w:val="28"/>
          <w:szCs w:val="28"/>
        </w:rPr>
      </w:pPr>
      <w:r>
        <w:rPr>
          <w:rFonts w:ascii="宋体" w:hAnsi="宋体" w:cs="宋体" w:hint="eastAsia"/>
        </w:rPr>
        <w:t>本《指南》适用于中医科、针灸科、神经内科等相关临床医师使用。</w:t>
      </w:r>
    </w:p>
    <w:p w:rsidR="008A2219" w:rsidRDefault="002003AD" w:rsidP="002B2EEB">
      <w:pPr>
        <w:pStyle w:val="2"/>
        <w:spacing w:beforeLines="100" w:afterLines="100" w:line="240" w:lineRule="auto"/>
        <w:rPr>
          <w:rFonts w:ascii="黑体" w:eastAsia="黑体" w:hAnsi="黑体" w:cs="Times New Roman"/>
          <w:sz w:val="21"/>
          <w:szCs w:val="21"/>
        </w:rPr>
      </w:pPr>
      <w:bookmarkStart w:id="35" w:name="_Toc479937349"/>
      <w:bookmarkStart w:id="36" w:name="_Toc10912"/>
      <w:bookmarkStart w:id="37" w:name="_Toc21497"/>
      <w:bookmarkStart w:id="38" w:name="_Toc12900"/>
      <w:bookmarkStart w:id="39" w:name="_Toc13860"/>
      <w:bookmarkStart w:id="40" w:name="_Toc572"/>
      <w:bookmarkStart w:id="41" w:name="_Toc479937324"/>
      <w:r>
        <w:rPr>
          <w:rFonts w:ascii="黑体" w:eastAsia="黑体" w:hAnsi="黑体" w:cs="黑体"/>
          <w:sz w:val="21"/>
          <w:szCs w:val="21"/>
        </w:rPr>
        <w:t xml:space="preserve">2 </w:t>
      </w:r>
      <w:r>
        <w:rPr>
          <w:rFonts w:ascii="黑体" w:eastAsia="黑体" w:hAnsi="黑体" w:cs="黑体" w:hint="eastAsia"/>
          <w:sz w:val="21"/>
          <w:szCs w:val="21"/>
        </w:rPr>
        <w:t>定义</w:t>
      </w:r>
      <w:bookmarkEnd w:id="35"/>
      <w:bookmarkEnd w:id="36"/>
      <w:bookmarkEnd w:id="37"/>
      <w:bookmarkEnd w:id="38"/>
      <w:bookmarkEnd w:id="39"/>
      <w:bookmarkEnd w:id="40"/>
      <w:bookmarkEnd w:id="41"/>
    </w:p>
    <w:p w:rsidR="008A2219" w:rsidRDefault="002003AD">
      <w:pPr>
        <w:ind w:firstLineChars="201" w:firstLine="422"/>
        <w:rPr>
          <w:rFonts w:ascii="宋体" w:cs="宋体"/>
        </w:rPr>
      </w:pPr>
      <w:r>
        <w:rPr>
          <w:rFonts w:ascii="宋体" w:hAnsi="宋体" w:cs="宋体" w:hint="eastAsia"/>
        </w:rPr>
        <w:t>下列术语和定义适用于本指南</w:t>
      </w:r>
    </w:p>
    <w:p w:rsidR="008A2219" w:rsidRDefault="002003AD">
      <w:pPr>
        <w:ind w:firstLineChars="201" w:firstLine="422"/>
        <w:rPr>
          <w:rFonts w:ascii="宋体" w:hAnsi="宋体" w:cs="宋体"/>
        </w:rPr>
      </w:pPr>
      <w:r>
        <w:rPr>
          <w:rFonts w:ascii="宋体" w:hAnsi="宋体" w:cs="宋体" w:hint="eastAsia"/>
        </w:rPr>
        <w:t>面瘫病</w:t>
      </w:r>
      <w:r>
        <w:rPr>
          <w:rFonts w:ascii="宋体" w:hAnsi="宋体" w:cs="宋体"/>
        </w:rPr>
        <w:t xml:space="preserve"> Facial Paralysis</w:t>
      </w:r>
    </w:p>
    <w:p w:rsidR="008A2219" w:rsidRDefault="002003AD">
      <w:pPr>
        <w:ind w:firstLineChars="201" w:firstLine="422"/>
        <w:rPr>
          <w:rFonts w:ascii="宋体"/>
        </w:rPr>
      </w:pPr>
      <w:r>
        <w:rPr>
          <w:rFonts w:ascii="宋体" w:hAnsi="宋体" w:cs="宋体" w:hint="eastAsia"/>
        </w:rPr>
        <w:t>面瘫病属于中医“口眼喎斜”、“口目僻”、“口僻”等范畴</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
      </w:r>
      <w:r>
        <w:rPr>
          <w:rFonts w:ascii="黑体" w:eastAsia="黑体" w:hAnsi="黑体" w:cs="黑体"/>
          <w:sz w:val="18"/>
          <w:szCs w:val="18"/>
          <w:vertAlign w:val="superscript"/>
        </w:rPr>
        <w:t>]</w:t>
      </w:r>
      <w:r>
        <w:rPr>
          <w:rFonts w:ascii="宋体" w:hAnsi="宋体" w:cs="宋体" w:hint="eastAsia"/>
        </w:rPr>
        <w:t>，指以口角歪斜，眼睑闭合不全为主要症状的一类病症</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4"/>
      </w:r>
      <w:r>
        <w:rPr>
          <w:rFonts w:ascii="黑体" w:eastAsia="黑体" w:hAnsi="黑体" w:cs="黑体"/>
          <w:sz w:val="18"/>
          <w:szCs w:val="18"/>
          <w:vertAlign w:val="superscript"/>
        </w:rPr>
        <w:t>]</w:t>
      </w:r>
      <w:r>
        <w:rPr>
          <w:rFonts w:ascii="宋体" w:hAnsi="宋体" w:cs="宋体" w:hint="eastAsia"/>
        </w:rPr>
        <w:t>。</w:t>
      </w:r>
    </w:p>
    <w:p w:rsidR="008A2219" w:rsidRDefault="002003AD">
      <w:pPr>
        <w:ind w:firstLineChars="201" w:firstLine="422"/>
        <w:rPr>
          <w:rFonts w:ascii="宋体" w:hAnsi="宋体" w:cs="宋体"/>
        </w:rPr>
      </w:pPr>
      <w:r>
        <w:rPr>
          <w:rFonts w:ascii="宋体" w:hAnsi="宋体" w:cs="宋体" w:hint="eastAsia"/>
        </w:rPr>
        <w:t>周围性面瘫</w:t>
      </w:r>
      <w:r>
        <w:rPr>
          <w:rFonts w:ascii="宋体" w:hAnsi="宋体" w:cs="宋体" w:hint="eastAsia"/>
        </w:rPr>
        <w:t xml:space="preserve"> Peripheral </w:t>
      </w:r>
      <w:r>
        <w:rPr>
          <w:rFonts w:ascii="宋体" w:hAnsi="宋体" w:cs="宋体"/>
        </w:rPr>
        <w:t>Facial Paralysis</w:t>
      </w:r>
    </w:p>
    <w:p w:rsidR="008A2219" w:rsidRDefault="002003AD">
      <w:pPr>
        <w:ind w:firstLineChars="201" w:firstLine="422"/>
        <w:rPr>
          <w:rFonts w:eastAsia="仿宋"/>
          <w:sz w:val="28"/>
          <w:szCs w:val="28"/>
        </w:rPr>
      </w:pPr>
      <w:r>
        <w:rPr>
          <w:rFonts w:ascii="宋体" w:hAnsi="宋体" w:cs="宋体" w:hint="eastAsia"/>
        </w:rPr>
        <w:t>周围性面瘫，又称特发性面神经麻痹，面</w:t>
      </w:r>
      <w:r>
        <w:rPr>
          <w:rFonts w:ascii="宋体" w:hAnsi="宋体" w:cs="宋体" w:hint="eastAsia"/>
        </w:rPr>
        <w:t>神经炎。综合</w:t>
      </w:r>
      <w:r>
        <w:rPr>
          <w:rFonts w:ascii="宋体" w:hAnsi="宋体" w:cs="宋体" w:hint="eastAsia"/>
        </w:rPr>
        <w:t>英国视光师学院</w:t>
      </w:r>
      <w:r>
        <w:rPr>
          <w:rFonts w:ascii="宋体" w:hAnsi="宋体" w:cs="宋体" w:hint="eastAsia"/>
        </w:rPr>
        <w:t>(College of Optometrists</w:t>
      </w:r>
      <w:r>
        <w:rPr>
          <w:rFonts w:ascii="宋体" w:hAnsi="宋体" w:cs="宋体"/>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5"/>
      </w:r>
      <w:r>
        <w:rPr>
          <w:rFonts w:ascii="黑体" w:eastAsia="黑体" w:hAnsi="黑体" w:cs="黑体"/>
          <w:sz w:val="18"/>
          <w:szCs w:val="18"/>
          <w:vertAlign w:val="superscript"/>
        </w:rPr>
        <w:t>]</w:t>
      </w:r>
      <w:r>
        <w:rPr>
          <w:rFonts w:ascii="宋体" w:hAnsi="宋体" w:cs="宋体" w:hint="eastAsia"/>
        </w:rPr>
        <w:t>、美国耳鼻咽喉</w:t>
      </w:r>
      <w:r>
        <w:rPr>
          <w:rFonts w:ascii="宋体" w:cs="宋体"/>
        </w:rPr>
        <w:t>-</w:t>
      </w:r>
      <w:r>
        <w:rPr>
          <w:rFonts w:ascii="宋体" w:hAnsi="宋体" w:cs="宋体" w:hint="eastAsia"/>
        </w:rPr>
        <w:t>头颈外科学会（</w:t>
      </w:r>
      <w:r>
        <w:rPr>
          <w:rFonts w:ascii="宋体" w:hAnsi="宋体" w:cs="宋体"/>
        </w:rPr>
        <w:t>Ameeican Academy of Otolaryngologe-Head and Neck Surgery)</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6"/>
      </w:r>
      <w:r>
        <w:rPr>
          <w:rFonts w:ascii="黑体" w:eastAsia="黑体" w:hAnsi="黑体" w:cs="黑体"/>
          <w:sz w:val="18"/>
          <w:szCs w:val="18"/>
          <w:vertAlign w:val="superscript"/>
        </w:rPr>
        <w:t>]</w:t>
      </w:r>
      <w:r>
        <w:rPr>
          <w:rFonts w:ascii="宋体" w:hAnsi="宋体" w:cs="宋体" w:hint="eastAsia"/>
        </w:rPr>
        <w:t>、西氏内科学（</w:t>
      </w:r>
      <w:r>
        <w:rPr>
          <w:rFonts w:ascii="宋体" w:hAnsi="宋体" w:cs="宋体"/>
        </w:rPr>
        <w:t>Cecil Medicine</w:t>
      </w:r>
      <w:r>
        <w:rPr>
          <w:rFonts w:ascii="宋体" w:hAnsi="宋体" w:cs="宋体" w:hint="eastAsia"/>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7"/>
      </w:r>
      <w:r>
        <w:rPr>
          <w:rFonts w:ascii="黑体" w:eastAsia="黑体" w:hAnsi="黑体" w:cs="黑体"/>
          <w:sz w:val="18"/>
          <w:szCs w:val="18"/>
          <w:vertAlign w:val="superscript"/>
        </w:rPr>
        <w:t>]</w:t>
      </w:r>
      <w:r>
        <w:rPr>
          <w:rFonts w:ascii="宋体" w:hAnsi="宋体" w:cs="宋体" w:hint="eastAsia"/>
        </w:rPr>
        <w:t>、神经病学</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8"/>
      </w:r>
      <w:r>
        <w:rPr>
          <w:rFonts w:ascii="黑体" w:eastAsia="黑体" w:hAnsi="黑体" w:cs="黑体"/>
          <w:sz w:val="18"/>
          <w:szCs w:val="18"/>
          <w:vertAlign w:val="superscript"/>
        </w:rPr>
        <w:t>]</w:t>
      </w:r>
      <w:r>
        <w:rPr>
          <w:rFonts w:ascii="宋体" w:hAnsi="宋体" w:cs="宋体" w:hint="eastAsia"/>
        </w:rPr>
        <w:t>、耳鼻咽喉头颈科学</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9"/>
      </w:r>
      <w:r>
        <w:rPr>
          <w:rFonts w:ascii="黑体" w:eastAsia="黑体" w:hAnsi="黑体" w:cs="黑体"/>
          <w:sz w:val="18"/>
          <w:szCs w:val="18"/>
          <w:vertAlign w:val="superscript"/>
        </w:rPr>
        <w:t>]</w:t>
      </w:r>
      <w:r>
        <w:rPr>
          <w:rFonts w:ascii="宋体" w:hAnsi="宋体" w:cs="宋体" w:hint="eastAsia"/>
        </w:rPr>
        <w:t>中的定义及描述，周围性面瘫主要指是由原因不明的茎乳突孔（面神经管内）面神经的急性非特异性炎症与水肿导致的周围性面神经麻痹。</w:t>
      </w:r>
    </w:p>
    <w:p w:rsidR="008A2219" w:rsidRDefault="002003AD" w:rsidP="002B2EEB">
      <w:pPr>
        <w:pStyle w:val="2"/>
        <w:spacing w:beforeLines="100" w:afterLines="100" w:line="240" w:lineRule="auto"/>
        <w:rPr>
          <w:rFonts w:ascii="黑体" w:eastAsia="黑体" w:hAnsi="黑体" w:cs="Times New Roman"/>
          <w:sz w:val="21"/>
          <w:szCs w:val="21"/>
        </w:rPr>
      </w:pPr>
      <w:bookmarkStart w:id="42" w:name="_Toc5718"/>
      <w:bookmarkStart w:id="43" w:name="_Toc32572"/>
      <w:bookmarkStart w:id="44" w:name="_Toc31550"/>
      <w:bookmarkStart w:id="45" w:name="_Toc479937350"/>
      <w:bookmarkStart w:id="46" w:name="_Toc479937325"/>
      <w:bookmarkStart w:id="47" w:name="_Toc19524"/>
      <w:bookmarkStart w:id="48" w:name="_Toc18727"/>
      <w:r>
        <w:rPr>
          <w:rFonts w:ascii="黑体" w:eastAsia="黑体" w:hAnsi="黑体" w:cs="黑体"/>
          <w:sz w:val="21"/>
          <w:szCs w:val="21"/>
        </w:rPr>
        <w:t>3</w:t>
      </w:r>
      <w:r>
        <w:rPr>
          <w:rFonts w:ascii="黑体" w:eastAsia="黑体" w:hAnsi="黑体" w:cs="黑体" w:hint="eastAsia"/>
          <w:sz w:val="21"/>
          <w:szCs w:val="21"/>
        </w:rPr>
        <w:t>临床诊断</w:t>
      </w:r>
      <w:bookmarkEnd w:id="42"/>
      <w:bookmarkEnd w:id="43"/>
      <w:bookmarkEnd w:id="44"/>
      <w:bookmarkEnd w:id="45"/>
      <w:bookmarkEnd w:id="46"/>
      <w:bookmarkEnd w:id="47"/>
      <w:bookmarkEnd w:id="48"/>
    </w:p>
    <w:p w:rsidR="008A2219" w:rsidRDefault="002003AD">
      <w:pPr>
        <w:autoSpaceDE w:val="0"/>
        <w:autoSpaceDN w:val="0"/>
        <w:adjustRightInd w:val="0"/>
        <w:jc w:val="left"/>
        <w:rPr>
          <w:rFonts w:ascii="黑体" w:eastAsia="黑体" w:hAnsi="黑体"/>
          <w:b/>
          <w:bCs/>
        </w:rPr>
      </w:pPr>
      <w:bookmarkStart w:id="49" w:name="_Toc8012"/>
      <w:r>
        <w:rPr>
          <w:rFonts w:ascii="黑体" w:eastAsia="黑体" w:hAnsi="黑体" w:cs="黑体"/>
          <w:b/>
          <w:bCs/>
        </w:rPr>
        <w:t>3.1</w:t>
      </w:r>
      <w:r>
        <w:rPr>
          <w:rFonts w:ascii="黑体" w:eastAsia="黑体" w:hAnsi="黑体" w:cs="黑体" w:hint="eastAsia"/>
          <w:b/>
          <w:bCs/>
        </w:rPr>
        <w:t>中医诊断</w:t>
      </w:r>
      <w:bookmarkEnd w:id="49"/>
    </w:p>
    <w:p w:rsidR="008A2219" w:rsidRDefault="002003AD">
      <w:pPr>
        <w:ind w:firstLineChars="200" w:firstLine="420"/>
        <w:rPr>
          <w:rFonts w:ascii="宋体"/>
        </w:rPr>
      </w:pPr>
      <w:r>
        <w:rPr>
          <w:rFonts w:ascii="宋体" w:hAnsi="宋体" w:cs="宋体" w:hint="eastAsia"/>
        </w:rPr>
        <w:t>中医尚无统一诊断标准，主要以症状为主进行中医诊断，参考“十二五”普通高等教育国家规划教材《针灸学》</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0"/>
      </w:r>
      <w:r>
        <w:rPr>
          <w:rFonts w:ascii="黑体" w:eastAsia="黑体" w:hAnsi="黑体" w:cs="黑体"/>
          <w:sz w:val="18"/>
          <w:szCs w:val="18"/>
          <w:vertAlign w:val="superscript"/>
        </w:rPr>
        <w:t>]</w:t>
      </w:r>
      <w:r>
        <w:rPr>
          <w:rFonts w:ascii="宋体" w:hAnsi="宋体" w:cs="宋体" w:hint="eastAsia"/>
        </w:rPr>
        <w:t>及国家重点专科面瘫协作组制订的面瘫治疗方案</w:t>
      </w:r>
      <w:r>
        <w:rPr>
          <w:rFonts w:ascii="黑体" w:eastAsia="黑体" w:hAnsi="黑体" w:cs="黑体"/>
          <w:sz w:val="18"/>
          <w:szCs w:val="18"/>
          <w:vertAlign w:val="superscript"/>
        </w:rPr>
        <w:t>[12]</w:t>
      </w:r>
      <w:r>
        <w:rPr>
          <w:rFonts w:ascii="宋体" w:hAnsi="宋体" w:cs="宋体" w:hint="eastAsia"/>
        </w:rPr>
        <w:t>制定。</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3.1.1</w:t>
      </w:r>
      <w:r>
        <w:rPr>
          <w:rFonts w:ascii="黑体" w:eastAsia="黑体" w:hAnsi="黑体" w:cs="黑体" w:hint="eastAsia"/>
          <w:b/>
          <w:bCs/>
        </w:rPr>
        <w:t>中医病名诊断</w:t>
      </w:r>
    </w:p>
    <w:p w:rsidR="008A2219" w:rsidRDefault="002003AD">
      <w:pPr>
        <w:ind w:firstLineChars="200" w:firstLine="420"/>
        <w:rPr>
          <w:rFonts w:ascii="宋体"/>
        </w:rPr>
      </w:pPr>
      <w:r>
        <w:rPr>
          <w:rFonts w:ascii="宋体" w:hAnsi="宋体" w:cs="宋体" w:hint="eastAsia"/>
        </w:rPr>
        <w:t>中医认为本病多由正气不足、脉络空虚，风寒风热之邪乘虚侵袭面部经络以致气血阻滞、经气不通、经筋失养、肌肉纵缓不收而致病。另外，情绪波动也是面瘫发生的重要因素。</w:t>
      </w:r>
    </w:p>
    <w:p w:rsidR="008A2219" w:rsidRDefault="002003AD">
      <w:pPr>
        <w:ind w:firstLineChars="200" w:firstLine="420"/>
        <w:rPr>
          <w:rFonts w:ascii="宋体"/>
        </w:rPr>
      </w:pPr>
      <w:r>
        <w:rPr>
          <w:rFonts w:ascii="宋体" w:hAnsi="宋体" w:cs="宋体" w:hint="eastAsia"/>
        </w:rPr>
        <w:t>急性期：急性发病，常在睡觉醒来时发现一侧面部肌肉麻木、瘫痪，额纹变浅或消失，眼裂变大，流泪，鼻唇沟变浅，口角下垂，歪向健侧，患侧不能皱眉、蹙额、闭目、露齿、鼓腮，可有耳后疼痛，舌前</w:t>
      </w:r>
      <w:r>
        <w:rPr>
          <w:rFonts w:ascii="宋体" w:hAnsi="宋体" w:cs="宋体"/>
        </w:rPr>
        <w:t>2/3</w:t>
      </w:r>
      <w:r>
        <w:rPr>
          <w:rFonts w:ascii="宋体" w:hAnsi="宋体" w:cs="宋体" w:hint="eastAsia"/>
        </w:rPr>
        <w:t>味觉减退或丧失、听觉过敏等。</w:t>
      </w:r>
    </w:p>
    <w:p w:rsidR="008A2219" w:rsidRDefault="002003AD">
      <w:pPr>
        <w:ind w:firstLineChars="200" w:firstLine="420"/>
        <w:rPr>
          <w:rFonts w:ascii="宋体"/>
        </w:rPr>
      </w:pPr>
      <w:r>
        <w:rPr>
          <w:rFonts w:ascii="宋体" w:hAnsi="宋体" w:cs="宋体" w:hint="eastAsia"/>
        </w:rPr>
        <w:t>恢复期：急性期过后上述症状逐渐缓解，表现为口角歪斜恢复正常，患侧闭目、皱眉、鼓腮、示齿和闭唇基本恢复，部分患者的头昏、头痛、眼干、耳后疼痛、听觉过敏，舌前</w:t>
      </w:r>
      <w:r>
        <w:rPr>
          <w:rFonts w:ascii="宋体" w:hAnsi="宋体" w:cs="宋体"/>
        </w:rPr>
        <w:t>2/3</w:t>
      </w:r>
      <w:r>
        <w:rPr>
          <w:rFonts w:ascii="宋体" w:hAnsi="宋体" w:cs="宋体" w:hint="eastAsia"/>
        </w:rPr>
        <w:t>味觉障碍，减退或丧失等伴随症状基本消失。</w:t>
      </w:r>
    </w:p>
    <w:p w:rsidR="008A2219" w:rsidRDefault="002003AD">
      <w:pPr>
        <w:ind w:firstLineChars="200" w:firstLine="420"/>
        <w:rPr>
          <w:rFonts w:ascii="宋体"/>
        </w:rPr>
      </w:pPr>
      <w:r>
        <w:rPr>
          <w:rFonts w:ascii="宋体" w:hAnsi="宋体" w:cs="宋体" w:hint="eastAsia"/>
        </w:rPr>
        <w:t>后遗症期：如果恢复不完全，常伴发瘫痪肌肉挛缩，即患侧鼻唇沟变深、口角反牵向患侧、眼裂缩小，但让</w:t>
      </w:r>
      <w:r>
        <w:rPr>
          <w:rFonts w:ascii="宋体" w:hAnsi="宋体" w:cs="宋体" w:hint="eastAsia"/>
        </w:rPr>
        <w:t>患者做自主运动如露齿时，即可发现健侧面肌收缩正常，而挛缩侧的面肌并不收缩，且眼裂更小。患者瞬目时发生患侧上唇轻微颤动，试图闭目时患侧额肌收缩，露齿时患侧不自主闭合，进食咀嚼时患侧流泪，伴脸部潮红、出汗等。</w:t>
      </w:r>
    </w:p>
    <w:p w:rsidR="008A2219" w:rsidRDefault="002003AD">
      <w:pPr>
        <w:autoSpaceDE w:val="0"/>
        <w:autoSpaceDN w:val="0"/>
        <w:adjustRightInd w:val="0"/>
        <w:jc w:val="left"/>
        <w:rPr>
          <w:rFonts w:ascii="黑体" w:eastAsia="黑体" w:hAnsi="黑体" w:cs="黑体"/>
          <w:b/>
          <w:bCs/>
        </w:rPr>
      </w:pPr>
      <w:bookmarkStart w:id="50" w:name="_Toc10010"/>
      <w:r>
        <w:rPr>
          <w:rFonts w:ascii="黑体" w:eastAsia="黑体" w:hAnsi="黑体" w:cs="黑体" w:hint="eastAsia"/>
          <w:b/>
          <w:bCs/>
        </w:rPr>
        <w:t>3.1.2</w:t>
      </w:r>
      <w:r>
        <w:rPr>
          <w:rFonts w:ascii="黑体" w:eastAsia="黑体" w:hAnsi="黑体" w:cs="黑体" w:hint="eastAsia"/>
          <w:b/>
          <w:bCs/>
        </w:rPr>
        <w:t>中医证候诊断</w:t>
      </w:r>
      <w:bookmarkEnd w:id="50"/>
    </w:p>
    <w:p w:rsidR="008A2219" w:rsidRDefault="002003AD">
      <w:pPr>
        <w:autoSpaceDE w:val="0"/>
        <w:autoSpaceDN w:val="0"/>
        <w:adjustRightInd w:val="0"/>
        <w:ind w:firstLineChars="200" w:firstLine="420"/>
        <w:jc w:val="left"/>
        <w:rPr>
          <w:rFonts w:ascii="宋体"/>
        </w:rPr>
      </w:pPr>
      <w:r>
        <w:rPr>
          <w:rFonts w:ascii="宋体" w:hAnsi="宋体" w:cs="宋体" w:hint="eastAsia"/>
        </w:rPr>
        <w:lastRenderedPageBreak/>
        <w:t>中医辨证分型亦无统一标准，参考《周围性面神经麻痹的中西医结合评定及疗效标准</w:t>
      </w:r>
      <w:r>
        <w:rPr>
          <w:rFonts w:ascii="宋体" w:hAnsi="宋体" w:cs="宋体"/>
        </w:rPr>
        <w:t>(</w:t>
      </w:r>
      <w:r>
        <w:rPr>
          <w:rFonts w:ascii="宋体" w:hAnsi="宋体" w:cs="宋体" w:hint="eastAsia"/>
        </w:rPr>
        <w:t>草案</w:t>
      </w:r>
      <w:r>
        <w:rPr>
          <w:rFonts w:ascii="宋体" w:hAnsi="宋体" w:cs="宋体"/>
        </w:rPr>
        <w:t>)</w:t>
      </w:r>
      <w:r>
        <w:rPr>
          <w:rFonts w:ascii="宋体" w:hAnsi="宋体" w:cs="宋体" w:hint="eastAsia"/>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1"/>
      </w:r>
      <w:r>
        <w:rPr>
          <w:rFonts w:ascii="黑体" w:eastAsia="黑体" w:hAnsi="黑体" w:cs="黑体"/>
          <w:sz w:val="18"/>
          <w:szCs w:val="18"/>
          <w:vertAlign w:val="superscript"/>
        </w:rPr>
        <w:t>]</w:t>
      </w:r>
      <w:r>
        <w:rPr>
          <w:rFonts w:ascii="宋体" w:hAnsi="宋体" w:cs="宋体" w:hint="eastAsia"/>
        </w:rPr>
        <w:t>，国家重点专科面瘫协作组制订的面瘫治疗方案</w:t>
      </w:r>
      <w:r>
        <w:rPr>
          <w:rFonts w:ascii="黑体" w:eastAsia="黑体" w:hAnsi="黑体" w:cs="黑体"/>
          <w:sz w:val="18"/>
          <w:szCs w:val="18"/>
          <w:vertAlign w:val="superscript"/>
        </w:rPr>
        <w:t>[</w:t>
      </w:r>
      <w:r w:rsidR="008A2219">
        <w:rPr>
          <w:rFonts w:ascii="黑体" w:eastAsia="黑体" w:hAnsi="黑体" w:cs="黑体"/>
          <w:sz w:val="18"/>
          <w:szCs w:val="18"/>
          <w:vertAlign w:val="superscript"/>
        </w:rPr>
        <w:fldChar w:fldCharType="begin"/>
      </w:r>
      <w:r>
        <w:rPr>
          <w:rFonts w:ascii="黑体" w:eastAsia="黑体" w:hAnsi="黑体" w:cs="黑体"/>
          <w:sz w:val="18"/>
          <w:szCs w:val="18"/>
          <w:vertAlign w:val="superscript"/>
        </w:rPr>
        <w:instrText xml:space="preserve"> NOTEREF _Ref7190 \h </w:instrText>
      </w:r>
      <w:r w:rsidR="008A2219">
        <w:rPr>
          <w:rFonts w:ascii="黑体" w:eastAsia="黑体" w:hAnsi="黑体" w:cs="黑体"/>
          <w:sz w:val="18"/>
          <w:szCs w:val="18"/>
          <w:vertAlign w:val="superscript"/>
        </w:rPr>
      </w:r>
      <w:r w:rsidR="008A2219">
        <w:rPr>
          <w:rFonts w:ascii="黑体" w:eastAsia="黑体" w:hAnsi="黑体" w:cs="黑体"/>
          <w:sz w:val="18"/>
          <w:szCs w:val="18"/>
          <w:vertAlign w:val="superscript"/>
        </w:rPr>
        <w:fldChar w:fldCharType="separate"/>
      </w:r>
      <w:r>
        <w:rPr>
          <w:rFonts w:ascii="黑体" w:eastAsia="黑体" w:hAnsi="黑体" w:cs="黑体"/>
          <w:sz w:val="18"/>
          <w:szCs w:val="18"/>
          <w:vertAlign w:val="superscript"/>
        </w:rPr>
        <w:t>10</w:t>
      </w:r>
      <w:r w:rsidR="008A2219">
        <w:rPr>
          <w:rFonts w:ascii="黑体" w:eastAsia="黑体" w:hAnsi="黑体" w:cs="黑体"/>
          <w:sz w:val="18"/>
          <w:szCs w:val="18"/>
          <w:vertAlign w:val="superscript"/>
        </w:rPr>
        <w:fldChar w:fldCharType="end"/>
      </w:r>
      <w:r>
        <w:rPr>
          <w:rFonts w:ascii="黑体" w:eastAsia="黑体" w:hAnsi="黑体" w:cs="黑体"/>
          <w:sz w:val="18"/>
          <w:szCs w:val="18"/>
          <w:vertAlign w:val="superscript"/>
        </w:rPr>
        <w:t>]</w:t>
      </w:r>
      <w:r>
        <w:rPr>
          <w:rFonts w:ascii="宋体" w:hAnsi="宋体" w:cs="宋体" w:hint="eastAsia"/>
        </w:rPr>
        <w:t>，中医病（证）辨证分型如下。</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3.1.2.1</w:t>
      </w:r>
      <w:r>
        <w:rPr>
          <w:rFonts w:ascii="黑体" w:eastAsia="黑体" w:hAnsi="黑体" w:cs="黑体" w:hint="eastAsia"/>
          <w:b/>
          <w:bCs/>
        </w:rPr>
        <w:t>风寒袭络证</w:t>
      </w:r>
    </w:p>
    <w:p w:rsidR="008A2219" w:rsidRDefault="002003AD">
      <w:pPr>
        <w:autoSpaceDE w:val="0"/>
        <w:autoSpaceDN w:val="0"/>
        <w:adjustRightInd w:val="0"/>
        <w:ind w:firstLineChars="200" w:firstLine="420"/>
        <w:jc w:val="left"/>
        <w:rPr>
          <w:rFonts w:ascii="宋体"/>
        </w:rPr>
      </w:pPr>
      <w:r>
        <w:rPr>
          <w:rFonts w:ascii="宋体" w:hAnsi="宋体" w:cs="宋体" w:hint="eastAsia"/>
        </w:rPr>
        <w:t>突然口角歪斜，面紧拘急、僵滞不舒；或瞬目流泪，畏风无汗；或耳后疼痛。多有受凉吹风史，舌淡红苔薄白，脉浮紧或浮缓。</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3.1.2.2</w:t>
      </w:r>
      <w:r>
        <w:rPr>
          <w:rFonts w:ascii="黑体" w:eastAsia="黑体" w:hAnsi="黑体" w:cs="黑体" w:hint="eastAsia"/>
          <w:b/>
          <w:bCs/>
        </w:rPr>
        <w:t>风热袭络证</w:t>
      </w:r>
    </w:p>
    <w:p w:rsidR="008A2219" w:rsidRDefault="002003AD">
      <w:pPr>
        <w:autoSpaceDE w:val="0"/>
        <w:autoSpaceDN w:val="0"/>
        <w:adjustRightInd w:val="0"/>
        <w:ind w:firstLineChars="200" w:firstLine="420"/>
        <w:jc w:val="left"/>
        <w:rPr>
          <w:rFonts w:ascii="宋体"/>
        </w:rPr>
      </w:pPr>
      <w:r>
        <w:rPr>
          <w:rFonts w:ascii="宋体" w:hAnsi="宋体" w:cs="宋体" w:hint="eastAsia"/>
        </w:rPr>
        <w:t>突然口角歪斜，面部松弛无力，有耳内疱疹、或耳后乳突疼痛、压痛；或咽喉疼痛；或见耳鸣，舌木无味。舌红苔薄黄</w:t>
      </w:r>
      <w:r>
        <w:rPr>
          <w:rFonts w:ascii="宋体" w:hAnsi="宋体" w:cs="宋体"/>
        </w:rPr>
        <w:t xml:space="preserve">, </w:t>
      </w:r>
      <w:r>
        <w:rPr>
          <w:rFonts w:ascii="宋体" w:hAnsi="宋体" w:cs="宋体" w:hint="eastAsia"/>
        </w:rPr>
        <w:t>脉浮滑或浮数。</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3.1.2.3</w:t>
      </w:r>
      <w:r>
        <w:rPr>
          <w:rFonts w:ascii="黑体" w:eastAsia="黑体" w:hAnsi="黑体" w:cs="黑体" w:hint="eastAsia"/>
          <w:b/>
          <w:bCs/>
        </w:rPr>
        <w:t>风痰阻络症</w:t>
      </w:r>
    </w:p>
    <w:p w:rsidR="008A2219" w:rsidRDefault="002003AD">
      <w:pPr>
        <w:autoSpaceDE w:val="0"/>
        <w:autoSpaceDN w:val="0"/>
        <w:adjustRightInd w:val="0"/>
        <w:ind w:firstLineChars="200" w:firstLine="420"/>
        <w:jc w:val="left"/>
        <w:rPr>
          <w:rFonts w:ascii="宋体"/>
        </w:rPr>
      </w:pPr>
      <w:r>
        <w:rPr>
          <w:rFonts w:ascii="宋体" w:hAnsi="宋体" w:cs="宋体" w:hint="eastAsia"/>
        </w:rPr>
        <w:t>口角歪斜，眼睑闭合不全，或面部抽搐，颜面麻木作胀，伴头重如蒙、胸闷或呕吐痰涎，舌胖大，苔白厚腻，脉弦滑。</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3.1.2.4</w:t>
      </w:r>
      <w:r>
        <w:rPr>
          <w:rFonts w:ascii="黑体" w:eastAsia="黑体" w:hAnsi="黑体" w:cs="黑体" w:hint="eastAsia"/>
          <w:b/>
          <w:bCs/>
        </w:rPr>
        <w:t>气虚血瘀证</w:t>
      </w:r>
    </w:p>
    <w:p w:rsidR="008A2219" w:rsidRDefault="002003AD">
      <w:pPr>
        <w:autoSpaceDE w:val="0"/>
        <w:autoSpaceDN w:val="0"/>
        <w:adjustRightInd w:val="0"/>
        <w:ind w:firstLineChars="200" w:firstLine="420"/>
        <w:jc w:val="left"/>
        <w:rPr>
          <w:rFonts w:ascii="宋体"/>
        </w:rPr>
      </w:pPr>
      <w:r>
        <w:rPr>
          <w:rFonts w:ascii="宋体" w:hAnsi="宋体" w:cs="宋体" w:hint="eastAsia"/>
        </w:rPr>
        <w:t>口角歪斜</w:t>
      </w:r>
      <w:r>
        <w:rPr>
          <w:rFonts w:ascii="宋体" w:hAnsi="宋体" w:cs="宋体"/>
        </w:rPr>
        <w:t>3</w:t>
      </w:r>
      <w:r>
        <w:rPr>
          <w:rFonts w:ascii="宋体" w:hAnsi="宋体" w:cs="宋体" w:hint="eastAsia"/>
        </w:rPr>
        <w:t>月之上，闭眼无力及漏白，患侧面肌虚胀无力、口颊仍然少许滞留食物或漏水，舌淡红，苔薄白，脉沉细弱。</w:t>
      </w:r>
    </w:p>
    <w:p w:rsidR="008A2219" w:rsidRDefault="002003AD">
      <w:pPr>
        <w:rPr>
          <w:rFonts w:ascii="黑体" w:eastAsia="黑体" w:hAnsi="黑体" w:cs="黑体"/>
          <w:sz w:val="18"/>
          <w:szCs w:val="18"/>
          <w:vertAlign w:val="superscript"/>
        </w:rPr>
      </w:pPr>
      <w:bookmarkStart w:id="51" w:name="_Toc31670"/>
      <w:r>
        <w:rPr>
          <w:rFonts w:ascii="黑体" w:eastAsia="黑体" w:hAnsi="黑体" w:cs="黑体"/>
          <w:b/>
          <w:bCs/>
        </w:rPr>
        <w:t>3.2</w:t>
      </w:r>
      <w:r>
        <w:rPr>
          <w:rFonts w:ascii="黑体" w:eastAsia="黑体" w:hAnsi="黑体" w:cs="黑体" w:hint="eastAsia"/>
          <w:b/>
          <w:bCs/>
        </w:rPr>
        <w:t>西医诊断</w:t>
      </w:r>
      <w:r>
        <w:rPr>
          <w:rFonts w:ascii="黑体" w:eastAsia="黑体" w:hAnsi="黑体" w:cs="黑体"/>
          <w:sz w:val="18"/>
          <w:szCs w:val="18"/>
          <w:vertAlign w:val="superscript"/>
        </w:rPr>
        <w:t xml:space="preserve"> [2</w:t>
      </w:r>
      <w:r>
        <w:rPr>
          <w:rFonts w:ascii="黑体" w:eastAsia="黑体" w:hAnsi="黑体" w:cs="黑体" w:hint="eastAsia"/>
          <w:sz w:val="18"/>
          <w:szCs w:val="18"/>
          <w:vertAlign w:val="superscript"/>
        </w:rPr>
        <w:t>、</w:t>
      </w:r>
      <w:r>
        <w:rPr>
          <w:rFonts w:ascii="黑体" w:eastAsia="黑体" w:hAnsi="黑体" w:cs="黑体"/>
          <w:sz w:val="18"/>
          <w:szCs w:val="18"/>
          <w:vertAlign w:val="superscript"/>
        </w:rPr>
        <w:t>3</w:t>
      </w:r>
      <w:r>
        <w:rPr>
          <w:rFonts w:ascii="黑体" w:eastAsia="黑体" w:hAnsi="黑体" w:cs="黑体" w:hint="eastAsia"/>
          <w:sz w:val="18"/>
          <w:szCs w:val="18"/>
          <w:vertAlign w:val="superscript"/>
        </w:rPr>
        <w:t>、</w:t>
      </w:r>
      <w:r>
        <w:rPr>
          <w:rFonts w:ascii="黑体" w:eastAsia="黑体" w:hAnsi="黑体" w:cs="黑体"/>
          <w:sz w:val="18"/>
          <w:szCs w:val="18"/>
          <w:vertAlign w:val="superscript"/>
        </w:rPr>
        <w:t>4</w:t>
      </w:r>
      <w:r>
        <w:rPr>
          <w:rFonts w:ascii="黑体" w:eastAsia="黑体" w:hAnsi="黑体" w:cs="黑体" w:hint="eastAsia"/>
          <w:sz w:val="18"/>
          <w:szCs w:val="18"/>
          <w:vertAlign w:val="superscript"/>
        </w:rPr>
        <w:t>、</w:t>
      </w:r>
      <w:r>
        <w:rPr>
          <w:rFonts w:ascii="黑体" w:eastAsia="黑体" w:hAnsi="黑体" w:cs="黑体"/>
          <w:sz w:val="18"/>
          <w:szCs w:val="18"/>
          <w:vertAlign w:val="superscript"/>
        </w:rPr>
        <w:t>5</w:t>
      </w:r>
      <w:r>
        <w:rPr>
          <w:rFonts w:ascii="黑体" w:eastAsia="黑体" w:hAnsi="黑体" w:cs="黑体" w:hint="eastAsia"/>
          <w:sz w:val="18"/>
          <w:szCs w:val="18"/>
          <w:vertAlign w:val="superscript"/>
        </w:rPr>
        <w:t>、</w:t>
      </w:r>
      <w:r>
        <w:rPr>
          <w:rFonts w:ascii="黑体" w:eastAsia="黑体" w:hAnsi="黑体" w:cs="黑体"/>
          <w:sz w:val="18"/>
          <w:szCs w:val="18"/>
          <w:vertAlign w:val="superscript"/>
        </w:rPr>
        <w:t>9]</w:t>
      </w:r>
      <w:bookmarkEnd w:id="51"/>
    </w:p>
    <w:p w:rsidR="008A2219" w:rsidRDefault="002003AD">
      <w:pPr>
        <w:ind w:firstLineChars="200" w:firstLine="420"/>
        <w:rPr>
          <w:rFonts w:ascii="宋体"/>
        </w:rPr>
      </w:pPr>
      <w:r>
        <w:rPr>
          <w:rFonts w:ascii="宋体" w:hAnsi="宋体" w:cs="宋体" w:hint="eastAsia"/>
        </w:rPr>
        <w:t>本课题组参考了“十二五”普通高等教育本科国家级规划教材《针灸学》，美国神经疾病与中风研究院（</w:t>
      </w:r>
      <w:r>
        <w:rPr>
          <w:rFonts w:ascii="宋体" w:hAnsi="宋体" w:cs="宋体"/>
        </w:rPr>
        <w:t>National Institute of Neurologica Disorders and Stroke )</w:t>
      </w:r>
      <w:r>
        <w:rPr>
          <w:rFonts w:ascii="宋体" w:hAnsi="宋体" w:cs="宋体" w:hint="eastAsia"/>
        </w:rPr>
        <w:t>、美国耳鼻咽喉</w:t>
      </w:r>
      <w:r>
        <w:rPr>
          <w:rFonts w:ascii="宋体" w:cs="宋体"/>
        </w:rPr>
        <w:t>-</w:t>
      </w:r>
      <w:r>
        <w:rPr>
          <w:rFonts w:ascii="宋体" w:hAnsi="宋体" w:cs="宋体" w:hint="eastAsia"/>
        </w:rPr>
        <w:t>头颈外科学会（</w:t>
      </w:r>
      <w:r>
        <w:rPr>
          <w:rFonts w:ascii="宋体" w:hAnsi="宋体" w:cs="宋体"/>
        </w:rPr>
        <w:t>Ameeican Academy of Otolaryngologe-Head and Neck Surgery)</w:t>
      </w:r>
      <w:r>
        <w:rPr>
          <w:rFonts w:ascii="宋体" w:hAnsi="宋体" w:cs="宋体" w:hint="eastAsia"/>
        </w:rPr>
        <w:t>、西氏内科学（</w:t>
      </w:r>
      <w:r>
        <w:rPr>
          <w:rFonts w:ascii="宋体" w:hAnsi="宋体" w:cs="宋体"/>
        </w:rPr>
        <w:t xml:space="preserve">Cecil </w:t>
      </w:r>
      <w:r>
        <w:rPr>
          <w:rFonts w:ascii="宋体" w:hAnsi="宋体" w:cs="宋体"/>
        </w:rPr>
        <w:t>Medicine</w:t>
      </w:r>
      <w:r>
        <w:rPr>
          <w:rFonts w:ascii="宋体" w:hAnsi="宋体" w:cs="宋体" w:hint="eastAsia"/>
        </w:rPr>
        <w:t>）、神经病学、耳鼻咽喉头颈科学中的定义及描述</w:t>
      </w:r>
      <w:r>
        <w:rPr>
          <w:rFonts w:ascii="宋体" w:cs="宋体"/>
        </w:rPr>
        <w:t>,</w:t>
      </w:r>
      <w:r>
        <w:rPr>
          <w:rFonts w:ascii="宋体" w:hAnsi="宋体" w:cs="宋体" w:hint="eastAsia"/>
        </w:rPr>
        <w:t>来编订面瘫的西医诊断标准。</w:t>
      </w:r>
    </w:p>
    <w:p w:rsidR="008A2219" w:rsidRDefault="002003AD">
      <w:pPr>
        <w:rPr>
          <w:rFonts w:ascii="黑体" w:eastAsia="黑体" w:hAnsi="黑体"/>
          <w:b/>
          <w:bCs/>
        </w:rPr>
      </w:pPr>
      <w:r>
        <w:rPr>
          <w:rFonts w:ascii="黑体" w:eastAsia="黑体" w:hAnsi="黑体" w:cs="黑体"/>
          <w:b/>
          <w:bCs/>
        </w:rPr>
        <w:t>3.2.1</w:t>
      </w:r>
      <w:r>
        <w:rPr>
          <w:rFonts w:ascii="黑体" w:eastAsia="黑体" w:hAnsi="黑体" w:cs="黑体" w:hint="eastAsia"/>
          <w:b/>
          <w:bCs/>
        </w:rPr>
        <w:t>危险因素</w:t>
      </w:r>
    </w:p>
    <w:p w:rsidR="008A2219" w:rsidRDefault="002003AD">
      <w:pPr>
        <w:ind w:firstLineChars="202" w:firstLine="424"/>
        <w:rPr>
          <w:rFonts w:ascii="宋体"/>
        </w:rPr>
      </w:pPr>
      <w:r>
        <w:rPr>
          <w:rFonts w:ascii="宋体" w:hAnsi="宋体" w:cs="宋体" w:hint="eastAsia"/>
        </w:rPr>
        <w:t>病毒（单纯疱疹病毒、水痘－带状疱疹病毒、人类免疫缺陷病毒等）暴露史，精神紧张、应激或受凉、吹风、妊娠、高血压、糖尿病等因素。</w:t>
      </w:r>
    </w:p>
    <w:p w:rsidR="008A2219" w:rsidRDefault="002003AD">
      <w:pPr>
        <w:rPr>
          <w:rFonts w:ascii="黑体" w:eastAsia="黑体" w:hAnsi="黑体"/>
          <w:b/>
          <w:bCs/>
        </w:rPr>
      </w:pPr>
      <w:r>
        <w:rPr>
          <w:rFonts w:ascii="黑体" w:eastAsia="黑体" w:hAnsi="黑体" w:cs="黑体"/>
          <w:b/>
          <w:bCs/>
        </w:rPr>
        <w:t>3.2.2</w:t>
      </w:r>
      <w:r>
        <w:rPr>
          <w:rFonts w:ascii="黑体" w:eastAsia="黑体" w:hAnsi="黑体" w:cs="黑体" w:hint="eastAsia"/>
          <w:b/>
          <w:bCs/>
        </w:rPr>
        <w:t>症状</w:t>
      </w:r>
    </w:p>
    <w:p w:rsidR="008A2219" w:rsidRDefault="002003AD">
      <w:pPr>
        <w:ind w:firstLineChars="200" w:firstLine="420"/>
        <w:rPr>
          <w:rFonts w:ascii="宋体"/>
        </w:rPr>
      </w:pPr>
      <w:r>
        <w:rPr>
          <w:rFonts w:ascii="宋体" w:hAnsi="宋体" w:cs="宋体" w:hint="eastAsia"/>
        </w:rPr>
        <w:t>急性期：通常急性起病，表现为口角歪斜，面部麻木板滞，流泪、多泪，流涎，说话时漏风，部分患者伴有头昏、头痛、眼干、耳后疼痛、听觉过敏，舌前</w:t>
      </w:r>
      <w:r>
        <w:rPr>
          <w:rFonts w:ascii="宋体" w:hAnsi="宋体" w:cs="宋体"/>
        </w:rPr>
        <w:t>2/3</w:t>
      </w:r>
      <w:r>
        <w:rPr>
          <w:rFonts w:ascii="宋体" w:hAnsi="宋体" w:cs="宋体" w:hint="eastAsia"/>
        </w:rPr>
        <w:t>味觉障碍，减退或丧失等。</w:t>
      </w:r>
    </w:p>
    <w:p w:rsidR="008A2219" w:rsidRDefault="002003AD">
      <w:pPr>
        <w:ind w:firstLineChars="200" w:firstLine="420"/>
        <w:rPr>
          <w:rFonts w:ascii="宋体"/>
        </w:rPr>
      </w:pPr>
      <w:r>
        <w:rPr>
          <w:rFonts w:ascii="宋体" w:hAnsi="宋体" w:cs="宋体" w:hint="eastAsia"/>
        </w:rPr>
        <w:t>恢复期：急性期过后上述症状逐渐缓解，表现为口角歪斜恢复正常，患侧闭目、皱眉、鼓腮、示齿和闭唇基本恢复，部分患者的头昏、头痛、眼干、耳后疼痛、听觉过敏，舌前</w:t>
      </w:r>
      <w:r>
        <w:rPr>
          <w:rFonts w:ascii="宋体" w:hAnsi="宋体" w:cs="宋体"/>
        </w:rPr>
        <w:t>2/3</w:t>
      </w:r>
      <w:r>
        <w:rPr>
          <w:rFonts w:ascii="宋体" w:hAnsi="宋体" w:cs="宋体" w:hint="eastAsia"/>
        </w:rPr>
        <w:t>味觉障碍、减退或丧失等伴随症状基本消失。</w:t>
      </w:r>
    </w:p>
    <w:p w:rsidR="008A2219" w:rsidRDefault="002003AD">
      <w:pPr>
        <w:ind w:firstLineChars="200" w:firstLine="420"/>
        <w:rPr>
          <w:rFonts w:ascii="宋体"/>
        </w:rPr>
      </w:pPr>
      <w:r>
        <w:rPr>
          <w:rFonts w:ascii="宋体" w:hAnsi="宋体" w:cs="宋体" w:hint="eastAsia"/>
        </w:rPr>
        <w:t>后遗症期：如果恢复不完全，常伴发瘫痪肌肉挛缩，即患侧鼻唇沟变深、口角反牵向患侧、眼裂缩小，但让患者做自主运动如露齿时，即可发现健侧面肌收缩正常，而挛缩侧的面肌并不收缩，且眼裂更小。患者瞬目时发生患侧上唇轻微颤动，试图闭目时患侧额肌收缩，露齿时患侧不自主闭合，进食咀嚼时患侧流泪，伴脸部潮红等。</w:t>
      </w:r>
    </w:p>
    <w:p w:rsidR="008A2219" w:rsidRDefault="002003AD">
      <w:pPr>
        <w:rPr>
          <w:rFonts w:ascii="黑体" w:eastAsia="黑体" w:hAnsi="黑体"/>
          <w:b/>
          <w:bCs/>
        </w:rPr>
      </w:pPr>
      <w:r>
        <w:rPr>
          <w:rFonts w:ascii="黑体" w:eastAsia="黑体" w:hAnsi="黑体" w:cs="黑体"/>
          <w:b/>
          <w:bCs/>
        </w:rPr>
        <w:t>3.2.3</w:t>
      </w:r>
      <w:r>
        <w:rPr>
          <w:rFonts w:ascii="黑体" w:eastAsia="黑体" w:hAnsi="黑体" w:cs="黑体" w:hint="eastAsia"/>
          <w:b/>
          <w:bCs/>
        </w:rPr>
        <w:t>体征</w:t>
      </w:r>
    </w:p>
    <w:p w:rsidR="008A2219" w:rsidRDefault="002003AD">
      <w:pPr>
        <w:ind w:firstLineChars="200" w:firstLine="420"/>
        <w:rPr>
          <w:rFonts w:ascii="宋体"/>
        </w:rPr>
      </w:pPr>
      <w:r>
        <w:rPr>
          <w:rFonts w:ascii="宋体" w:hAnsi="宋体" w:cs="宋体" w:hint="eastAsia"/>
        </w:rPr>
        <w:t>患侧面部表情肌瘫痪，额纹变浅或消失，眼裂扩大，鼻唇沟变浅或消失，口角下垂，面部被牵向健侧，患侧不能作皱额、蹙眉、闭目、露齿、鼓气和吹口哨等动作。</w:t>
      </w:r>
    </w:p>
    <w:p w:rsidR="008A2219" w:rsidRDefault="002003AD">
      <w:pPr>
        <w:rPr>
          <w:rFonts w:ascii="黑体" w:eastAsia="黑体" w:hAnsi="黑体"/>
          <w:b/>
          <w:bCs/>
        </w:rPr>
      </w:pPr>
      <w:r>
        <w:rPr>
          <w:rFonts w:ascii="黑体" w:eastAsia="黑体" w:hAnsi="黑体" w:cs="黑体"/>
          <w:b/>
          <w:bCs/>
        </w:rPr>
        <w:t>3.2.4</w:t>
      </w:r>
      <w:r>
        <w:rPr>
          <w:rFonts w:ascii="黑体" w:eastAsia="黑体" w:hAnsi="黑体" w:cs="黑体" w:hint="eastAsia"/>
          <w:b/>
          <w:bCs/>
        </w:rPr>
        <w:t>检查</w:t>
      </w:r>
    </w:p>
    <w:p w:rsidR="008A2219" w:rsidRDefault="002003AD">
      <w:pPr>
        <w:ind w:firstLineChars="200" w:firstLine="420"/>
        <w:rPr>
          <w:rFonts w:ascii="宋体"/>
        </w:rPr>
      </w:pPr>
      <w:r>
        <w:rPr>
          <w:rFonts w:ascii="宋体" w:hAnsi="宋体" w:cs="宋体" w:hint="eastAsia"/>
        </w:rPr>
        <w:t>颞骨</w:t>
      </w:r>
      <w:r>
        <w:rPr>
          <w:rFonts w:ascii="宋体" w:hAnsi="宋体" w:cs="宋体"/>
        </w:rPr>
        <w:t>CT</w:t>
      </w:r>
      <w:r>
        <w:rPr>
          <w:rFonts w:ascii="宋体" w:hAnsi="宋体" w:cs="宋体" w:hint="eastAsia"/>
        </w:rPr>
        <w:t>和颅脑</w:t>
      </w:r>
      <w:r>
        <w:rPr>
          <w:rFonts w:ascii="宋体" w:hAnsi="宋体" w:cs="宋体"/>
        </w:rPr>
        <w:t>MRI</w:t>
      </w:r>
      <w:r>
        <w:rPr>
          <w:rFonts w:ascii="宋体" w:hAnsi="宋体" w:cs="宋体" w:hint="eastAsia"/>
        </w:rPr>
        <w:t>检查并非周围性面瘫所必需的检查。但对于怀疑有颞骨占位病变或其他神经疾病可能的，影像检查是必要的。增强的</w:t>
      </w:r>
      <w:r>
        <w:rPr>
          <w:rFonts w:ascii="宋体" w:hAnsi="宋体" w:cs="宋体"/>
        </w:rPr>
        <w:t>MRI</w:t>
      </w:r>
      <w:r>
        <w:rPr>
          <w:rFonts w:ascii="宋体" w:hAnsi="宋体" w:cs="宋体" w:hint="eastAsia"/>
        </w:rPr>
        <w:t>检查有可能发现面神经的水肿。</w:t>
      </w:r>
    </w:p>
    <w:p w:rsidR="008A2219" w:rsidRDefault="002003AD">
      <w:pPr>
        <w:ind w:firstLineChars="200" w:firstLine="420"/>
        <w:rPr>
          <w:rFonts w:ascii="宋体"/>
        </w:rPr>
      </w:pPr>
      <w:r>
        <w:rPr>
          <w:rFonts w:ascii="宋体" w:hAnsi="宋体" w:cs="宋体" w:hint="eastAsia"/>
        </w:rPr>
        <w:t>电生理检查对于周围性面瘫的诊断和预后评估具有重要意义。常用的电生理检查包括神经兴奋性试验</w:t>
      </w:r>
      <w:r>
        <w:rPr>
          <w:rFonts w:ascii="宋体" w:hAnsi="宋体" w:cs="宋体"/>
        </w:rPr>
        <w:t>(NET)</w:t>
      </w:r>
      <w:r>
        <w:rPr>
          <w:rFonts w:ascii="宋体" w:hAnsi="宋体" w:cs="宋体" w:hint="eastAsia"/>
        </w:rPr>
        <w:t>、最大刺激试验</w:t>
      </w:r>
      <w:r>
        <w:rPr>
          <w:rFonts w:ascii="宋体" w:hAnsi="宋体" w:cs="宋体"/>
        </w:rPr>
        <w:t>(MST)</w:t>
      </w:r>
      <w:r>
        <w:rPr>
          <w:rFonts w:ascii="宋体" w:hAnsi="宋体" w:cs="宋体" w:hint="eastAsia"/>
        </w:rPr>
        <w:t>、面神经电图</w:t>
      </w:r>
      <w:r>
        <w:rPr>
          <w:rFonts w:ascii="宋体" w:hAnsi="宋体" w:cs="宋体"/>
        </w:rPr>
        <w:t>(ENoG)</w:t>
      </w:r>
      <w:r>
        <w:rPr>
          <w:rFonts w:ascii="宋体" w:hAnsi="宋体" w:cs="宋体" w:hint="eastAsia"/>
        </w:rPr>
        <w:t>和面肌电图检查</w:t>
      </w:r>
      <w:r>
        <w:rPr>
          <w:rFonts w:ascii="宋体" w:hAnsi="宋体" w:cs="宋体"/>
        </w:rPr>
        <w:t>(EMG)(</w:t>
      </w:r>
      <w:r>
        <w:rPr>
          <w:rFonts w:ascii="宋体" w:hAnsi="宋体" w:cs="宋体" w:hint="eastAsia"/>
        </w:rPr>
        <w:t>表</w:t>
      </w:r>
      <w:r>
        <w:rPr>
          <w:rFonts w:ascii="宋体" w:hAnsi="宋体" w:cs="宋体"/>
        </w:rPr>
        <w:t>1)</w:t>
      </w:r>
      <w:r>
        <w:rPr>
          <w:rFonts w:ascii="宋体" w:hAnsi="宋体" w:cs="宋体" w:hint="eastAsia"/>
        </w:rPr>
        <w:t>。在发病早期，</w:t>
      </w:r>
      <w:r>
        <w:rPr>
          <w:rFonts w:ascii="宋体" w:hAnsi="宋体" w:cs="宋体"/>
        </w:rPr>
        <w:t>EMG</w:t>
      </w:r>
      <w:r>
        <w:rPr>
          <w:rFonts w:ascii="宋体" w:hAnsi="宋体" w:cs="宋体" w:hint="eastAsia"/>
        </w:rPr>
        <w:t>只要能引出随意运动单元电位，说明神经的连续性还存在。</w:t>
      </w:r>
      <w:r>
        <w:rPr>
          <w:rFonts w:ascii="宋体" w:hAnsi="宋体" w:cs="宋体"/>
        </w:rPr>
        <w:t>ENoG</w:t>
      </w:r>
      <w:r>
        <w:rPr>
          <w:rFonts w:ascii="宋体" w:hAnsi="宋体" w:cs="宋体" w:hint="eastAsia"/>
        </w:rPr>
        <w:t>检查在损伤数天</w:t>
      </w:r>
      <w:r>
        <w:rPr>
          <w:rFonts w:ascii="宋体" w:hAnsi="宋体" w:cs="宋体"/>
        </w:rPr>
        <w:t>(</w:t>
      </w:r>
      <w:r>
        <w:rPr>
          <w:rFonts w:ascii="宋体" w:hAnsi="宋体" w:cs="宋体" w:hint="eastAsia"/>
        </w:rPr>
        <w:t>一般</w:t>
      </w:r>
      <w:r>
        <w:rPr>
          <w:rFonts w:ascii="宋体" w:hAnsi="宋体" w:cs="宋体"/>
        </w:rPr>
        <w:t>4-7d)</w:t>
      </w:r>
      <w:r>
        <w:rPr>
          <w:rFonts w:ascii="宋体" w:hAnsi="宋体" w:cs="宋体" w:hint="eastAsia"/>
        </w:rPr>
        <w:t>后检查才有意义，否则会有假阳性结果。随意运动单元电位和诱发电位</w:t>
      </w:r>
      <w:r>
        <w:rPr>
          <w:rFonts w:ascii="宋体" w:hAnsi="宋体" w:cs="宋体" w:hint="eastAsia"/>
        </w:rPr>
        <w:lastRenderedPageBreak/>
        <w:t>消失意味着神经损伤严重</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2"/>
      </w:r>
      <w:r>
        <w:rPr>
          <w:rFonts w:ascii="黑体" w:eastAsia="黑体" w:hAnsi="黑体" w:cs="黑体"/>
          <w:sz w:val="18"/>
          <w:szCs w:val="18"/>
          <w:vertAlign w:val="superscript"/>
        </w:rPr>
        <w:t>]</w:t>
      </w:r>
      <w:r>
        <w:rPr>
          <w:rFonts w:ascii="宋体" w:hAnsi="宋体" w:cs="宋体" w:hint="eastAsia"/>
        </w:rPr>
        <w:t>。</w:t>
      </w:r>
    </w:p>
    <w:p w:rsidR="008A2219" w:rsidRDefault="002003AD">
      <w:pPr>
        <w:jc w:val="center"/>
        <w:rPr>
          <w:rFonts w:ascii="宋体"/>
        </w:rPr>
      </w:pPr>
      <w:r>
        <w:rPr>
          <w:rFonts w:ascii="黑体" w:eastAsia="黑体" w:hAnsi="黑体" w:cs="黑体" w:hint="eastAsia"/>
        </w:rPr>
        <w:t>表</w:t>
      </w:r>
      <w:r w:rsidR="008A2219">
        <w:rPr>
          <w:rFonts w:ascii="黑体" w:eastAsia="黑体" w:hAnsi="黑体" w:cs="黑体"/>
        </w:rPr>
        <w:fldChar w:fldCharType="begin"/>
      </w:r>
      <w:r>
        <w:rPr>
          <w:rFonts w:ascii="黑体" w:eastAsia="黑体" w:hAnsi="黑体" w:cs="黑体"/>
        </w:rPr>
        <w:instrText xml:space="preserve">SEQ </w:instrText>
      </w:r>
      <w:r>
        <w:rPr>
          <w:rFonts w:ascii="黑体" w:eastAsia="黑体" w:hAnsi="黑体" w:cs="黑体" w:hint="eastAsia"/>
        </w:rPr>
        <w:instrText>表</w:instrText>
      </w:r>
      <w:r>
        <w:rPr>
          <w:rFonts w:ascii="黑体" w:eastAsia="黑体" w:hAnsi="黑体" w:cs="黑体"/>
        </w:rPr>
        <w:instrText xml:space="preserve"> \* ARABIC</w:instrText>
      </w:r>
      <w:r w:rsidR="008A2219">
        <w:rPr>
          <w:rFonts w:ascii="黑体" w:eastAsia="黑体" w:hAnsi="黑体" w:cs="黑体"/>
        </w:rPr>
        <w:fldChar w:fldCharType="separate"/>
      </w:r>
      <w:r>
        <w:rPr>
          <w:rFonts w:ascii="黑体" w:eastAsia="黑体" w:hAnsi="黑体" w:cs="黑体"/>
        </w:rPr>
        <w:t>1</w:t>
      </w:r>
      <w:r w:rsidR="008A2219">
        <w:rPr>
          <w:rFonts w:ascii="黑体" w:eastAsia="黑体" w:hAnsi="黑体" w:cs="黑体"/>
        </w:rPr>
        <w:fldChar w:fldCharType="end"/>
      </w:r>
      <w:r>
        <w:rPr>
          <w:rFonts w:ascii="黑体" w:eastAsia="黑体" w:hAnsi="黑体" w:cs="黑体" w:hint="eastAsia"/>
        </w:rPr>
        <w:t>面神经电生理检查的检查时机及结果解释</w:t>
      </w:r>
    </w:p>
    <w:tbl>
      <w:tblPr>
        <w:tblW w:w="8312" w:type="dxa"/>
        <w:tblInd w:w="-106" w:type="dxa"/>
        <w:tblBorders>
          <w:top w:val="single" w:sz="4" w:space="0" w:color="auto"/>
          <w:bottom w:val="single" w:sz="4" w:space="0" w:color="auto"/>
        </w:tblBorders>
        <w:tblLayout w:type="fixed"/>
        <w:tblLook w:val="04A0"/>
      </w:tblPr>
      <w:tblGrid>
        <w:gridCol w:w="1369"/>
        <w:gridCol w:w="2200"/>
        <w:gridCol w:w="2675"/>
        <w:gridCol w:w="2068"/>
      </w:tblGrid>
      <w:tr w:rsidR="008A2219">
        <w:tc>
          <w:tcPr>
            <w:tcW w:w="1369" w:type="dxa"/>
            <w:tcBorders>
              <w:top w:val="single" w:sz="4" w:space="0" w:color="auto"/>
              <w:bottom w:val="single" w:sz="4" w:space="0" w:color="auto"/>
            </w:tcBorders>
          </w:tcPr>
          <w:p w:rsidR="008A2219" w:rsidRDefault="002003AD">
            <w:pPr>
              <w:rPr>
                <w:rFonts w:ascii="宋体"/>
              </w:rPr>
            </w:pPr>
            <w:r>
              <w:rPr>
                <w:rFonts w:ascii="宋体" w:hAnsi="宋体" w:cs="宋体" w:hint="eastAsia"/>
              </w:rPr>
              <w:t>检查</w:t>
            </w:r>
          </w:p>
        </w:tc>
        <w:tc>
          <w:tcPr>
            <w:tcW w:w="2200" w:type="dxa"/>
            <w:tcBorders>
              <w:top w:val="single" w:sz="4" w:space="0" w:color="auto"/>
              <w:bottom w:val="single" w:sz="4" w:space="0" w:color="auto"/>
            </w:tcBorders>
          </w:tcPr>
          <w:p w:rsidR="008A2219" w:rsidRDefault="002003AD">
            <w:pPr>
              <w:rPr>
                <w:rFonts w:ascii="宋体"/>
              </w:rPr>
            </w:pPr>
            <w:r>
              <w:rPr>
                <w:rFonts w:ascii="宋体" w:hAnsi="宋体" w:cs="宋体" w:hint="eastAsia"/>
              </w:rPr>
              <w:t>检查时机</w:t>
            </w:r>
          </w:p>
        </w:tc>
        <w:tc>
          <w:tcPr>
            <w:tcW w:w="2675" w:type="dxa"/>
            <w:tcBorders>
              <w:top w:val="single" w:sz="4" w:space="0" w:color="auto"/>
              <w:bottom w:val="single" w:sz="4" w:space="0" w:color="auto"/>
            </w:tcBorders>
          </w:tcPr>
          <w:p w:rsidR="008A2219" w:rsidRDefault="002003AD">
            <w:pPr>
              <w:rPr>
                <w:rFonts w:ascii="宋体"/>
              </w:rPr>
            </w:pPr>
            <w:r>
              <w:rPr>
                <w:rFonts w:ascii="宋体" w:hAnsi="宋体" w:cs="宋体" w:hint="eastAsia"/>
              </w:rPr>
              <w:t>结果</w:t>
            </w:r>
          </w:p>
        </w:tc>
        <w:tc>
          <w:tcPr>
            <w:tcW w:w="2068" w:type="dxa"/>
            <w:tcBorders>
              <w:top w:val="single" w:sz="4" w:space="0" w:color="auto"/>
              <w:bottom w:val="single" w:sz="4" w:space="0" w:color="auto"/>
            </w:tcBorders>
          </w:tcPr>
          <w:p w:rsidR="008A2219" w:rsidRDefault="002003AD">
            <w:pPr>
              <w:rPr>
                <w:rFonts w:ascii="宋体"/>
              </w:rPr>
            </w:pPr>
            <w:r>
              <w:rPr>
                <w:rFonts w:ascii="宋体" w:hAnsi="宋体" w:cs="宋体" w:hint="eastAsia"/>
              </w:rPr>
              <w:t>解释</w:t>
            </w:r>
          </w:p>
        </w:tc>
      </w:tr>
      <w:tr w:rsidR="008A2219">
        <w:tc>
          <w:tcPr>
            <w:tcW w:w="1369" w:type="dxa"/>
            <w:tcBorders>
              <w:top w:val="single" w:sz="4" w:space="0" w:color="auto"/>
            </w:tcBorders>
          </w:tcPr>
          <w:p w:rsidR="008A2219" w:rsidRDefault="002003AD">
            <w:pPr>
              <w:rPr>
                <w:rFonts w:ascii="宋体"/>
              </w:rPr>
            </w:pPr>
            <w:r>
              <w:rPr>
                <w:rFonts w:ascii="宋体" w:hAnsi="宋体" w:cs="宋体" w:hint="eastAsia"/>
              </w:rPr>
              <w:t>肌电图</w:t>
            </w:r>
          </w:p>
          <w:p w:rsidR="008A2219" w:rsidRDefault="002003AD">
            <w:pPr>
              <w:rPr>
                <w:rFonts w:ascii="宋体"/>
              </w:rPr>
            </w:pPr>
            <w:r>
              <w:rPr>
                <w:rFonts w:ascii="宋体" w:hAnsi="宋体" w:cs="宋体"/>
              </w:rPr>
              <w:t>(EMG)</w:t>
            </w:r>
          </w:p>
        </w:tc>
        <w:tc>
          <w:tcPr>
            <w:tcW w:w="2200" w:type="dxa"/>
            <w:tcBorders>
              <w:top w:val="single" w:sz="4" w:space="0" w:color="auto"/>
            </w:tcBorders>
          </w:tcPr>
          <w:p w:rsidR="008A2219" w:rsidRDefault="002003AD">
            <w:pPr>
              <w:rPr>
                <w:rFonts w:ascii="宋体"/>
              </w:rPr>
            </w:pPr>
            <w:r>
              <w:rPr>
                <w:rFonts w:ascii="宋体" w:hAnsi="宋体" w:cs="宋体" w:hint="eastAsia"/>
              </w:rPr>
              <w:t>面瘫＞</w:t>
            </w:r>
            <w:r>
              <w:rPr>
                <w:rFonts w:ascii="宋体" w:hAnsi="宋体" w:cs="宋体"/>
              </w:rPr>
              <w:t>2</w:t>
            </w:r>
            <w:r>
              <w:rPr>
                <w:rFonts w:ascii="宋体" w:hAnsi="宋体" w:cs="宋体" w:hint="eastAsia"/>
              </w:rPr>
              <w:t>周</w:t>
            </w:r>
          </w:p>
        </w:tc>
        <w:tc>
          <w:tcPr>
            <w:tcW w:w="2675" w:type="dxa"/>
            <w:tcBorders>
              <w:top w:val="single" w:sz="4" w:space="0" w:color="auto"/>
            </w:tcBorders>
          </w:tcPr>
          <w:p w:rsidR="008A2219" w:rsidRDefault="002003AD">
            <w:pPr>
              <w:rPr>
                <w:rFonts w:ascii="宋体"/>
              </w:rPr>
            </w:pPr>
            <w:r>
              <w:rPr>
                <w:rFonts w:ascii="宋体" w:hAnsi="宋体" w:cs="宋体" w:hint="eastAsia"/>
              </w:rPr>
              <w:t>活动运动单元</w:t>
            </w:r>
          </w:p>
          <w:p w:rsidR="008A2219" w:rsidRDefault="002003AD">
            <w:pPr>
              <w:rPr>
                <w:rFonts w:ascii="宋体"/>
              </w:rPr>
            </w:pPr>
            <w:r>
              <w:rPr>
                <w:rFonts w:ascii="宋体" w:hAnsi="宋体" w:cs="宋体" w:hint="eastAsia"/>
              </w:rPr>
              <w:t>多相运动单元</w:t>
            </w:r>
          </w:p>
          <w:p w:rsidR="008A2219" w:rsidRDefault="002003AD">
            <w:pPr>
              <w:rPr>
                <w:rFonts w:ascii="宋体"/>
              </w:rPr>
            </w:pPr>
            <w:r>
              <w:rPr>
                <w:rFonts w:ascii="宋体" w:hAnsi="宋体" w:cs="宋体" w:hint="eastAsia"/>
              </w:rPr>
              <w:t>运动单元</w:t>
            </w:r>
            <w:r>
              <w:rPr>
                <w:rFonts w:ascii="宋体" w:hAnsi="宋体" w:cs="宋体"/>
              </w:rPr>
              <w:t>+</w:t>
            </w:r>
            <w:r>
              <w:rPr>
                <w:rFonts w:ascii="宋体" w:hAnsi="宋体" w:cs="宋体" w:hint="eastAsia"/>
              </w:rPr>
              <w:t>纤颤电位</w:t>
            </w:r>
          </w:p>
        </w:tc>
        <w:tc>
          <w:tcPr>
            <w:tcW w:w="2068" w:type="dxa"/>
            <w:tcBorders>
              <w:top w:val="single" w:sz="4" w:space="0" w:color="auto"/>
            </w:tcBorders>
          </w:tcPr>
          <w:p w:rsidR="008A2219" w:rsidRDefault="002003AD">
            <w:pPr>
              <w:rPr>
                <w:rFonts w:ascii="宋体"/>
              </w:rPr>
            </w:pPr>
            <w:r>
              <w:rPr>
                <w:rFonts w:ascii="宋体" w:hAnsi="宋体" w:cs="宋体" w:hint="eastAsia"/>
              </w:rPr>
              <w:t>运动轴突完整</w:t>
            </w:r>
          </w:p>
          <w:p w:rsidR="008A2219" w:rsidRDefault="002003AD">
            <w:pPr>
              <w:rPr>
                <w:rFonts w:ascii="宋体"/>
              </w:rPr>
            </w:pPr>
            <w:r>
              <w:rPr>
                <w:rFonts w:ascii="宋体" w:hAnsi="宋体" w:cs="宋体" w:hint="eastAsia"/>
              </w:rPr>
              <w:t>再生神经</w:t>
            </w:r>
          </w:p>
          <w:p w:rsidR="008A2219" w:rsidRDefault="002003AD">
            <w:pPr>
              <w:rPr>
                <w:rFonts w:ascii="宋体"/>
              </w:rPr>
            </w:pPr>
            <w:r>
              <w:rPr>
                <w:rFonts w:ascii="宋体" w:hAnsi="宋体" w:cs="宋体" w:hint="eastAsia"/>
              </w:rPr>
              <w:t>部分变性</w:t>
            </w:r>
          </w:p>
        </w:tc>
      </w:tr>
      <w:tr w:rsidR="008A2219">
        <w:tc>
          <w:tcPr>
            <w:tcW w:w="1369" w:type="dxa"/>
          </w:tcPr>
          <w:p w:rsidR="008A2219" w:rsidRDefault="002003AD">
            <w:pPr>
              <w:rPr>
                <w:rFonts w:ascii="宋体"/>
              </w:rPr>
            </w:pPr>
            <w:r>
              <w:rPr>
                <w:rFonts w:ascii="宋体" w:hAnsi="宋体" w:cs="宋体" w:hint="eastAsia"/>
              </w:rPr>
              <w:t>神经电图</w:t>
            </w:r>
          </w:p>
          <w:p w:rsidR="008A2219" w:rsidRDefault="002003AD">
            <w:pPr>
              <w:rPr>
                <w:rFonts w:ascii="宋体"/>
              </w:rPr>
            </w:pPr>
            <w:r>
              <w:rPr>
                <w:rFonts w:ascii="宋体" w:hAnsi="宋体" w:cs="宋体"/>
              </w:rPr>
              <w:t>(ENoG)</w:t>
            </w:r>
          </w:p>
        </w:tc>
        <w:tc>
          <w:tcPr>
            <w:tcW w:w="2200" w:type="dxa"/>
          </w:tcPr>
          <w:p w:rsidR="008A2219" w:rsidRDefault="002003AD">
            <w:pPr>
              <w:rPr>
                <w:rFonts w:ascii="宋体"/>
              </w:rPr>
            </w:pPr>
            <w:r>
              <w:rPr>
                <w:rFonts w:ascii="宋体" w:hAnsi="宋体" w:cs="宋体" w:hint="eastAsia"/>
              </w:rPr>
              <w:t>面瘫＜</w:t>
            </w:r>
            <w:r>
              <w:rPr>
                <w:rFonts w:ascii="宋体" w:hAnsi="宋体" w:cs="宋体"/>
              </w:rPr>
              <w:t>3</w:t>
            </w:r>
            <w:r>
              <w:rPr>
                <w:rFonts w:ascii="宋体" w:hAnsi="宋体" w:cs="宋体" w:hint="eastAsia"/>
              </w:rPr>
              <w:t>周</w:t>
            </w:r>
          </w:p>
        </w:tc>
        <w:tc>
          <w:tcPr>
            <w:tcW w:w="2675" w:type="dxa"/>
          </w:tcPr>
          <w:p w:rsidR="008A2219" w:rsidRDefault="002003AD">
            <w:pPr>
              <w:rPr>
                <w:rFonts w:ascii="宋体"/>
              </w:rPr>
            </w:pPr>
            <w:r>
              <w:rPr>
                <w:rFonts w:ascii="宋体" w:hAnsi="宋体" w:cs="宋体" w:hint="eastAsia"/>
              </w:rPr>
              <w:t>变性</w:t>
            </w:r>
            <w:r>
              <w:rPr>
                <w:rFonts w:ascii="宋体" w:hAnsi="宋体" w:cs="宋体"/>
              </w:rPr>
              <w:t>&lt;90%</w:t>
            </w:r>
          </w:p>
          <w:p w:rsidR="008A2219" w:rsidRDefault="002003AD">
            <w:pPr>
              <w:rPr>
                <w:rFonts w:ascii="宋体"/>
              </w:rPr>
            </w:pPr>
            <w:r>
              <w:rPr>
                <w:rFonts w:ascii="宋体" w:hAnsi="宋体" w:cs="宋体" w:hint="eastAsia"/>
              </w:rPr>
              <w:t>变性</w:t>
            </w:r>
            <w:r>
              <w:rPr>
                <w:rFonts w:ascii="宋体" w:hAnsi="宋体" w:cs="宋体"/>
              </w:rPr>
              <w:t>&gt;90%</w:t>
            </w:r>
          </w:p>
        </w:tc>
        <w:tc>
          <w:tcPr>
            <w:tcW w:w="2068" w:type="dxa"/>
          </w:tcPr>
          <w:p w:rsidR="008A2219" w:rsidRDefault="002003AD">
            <w:pPr>
              <w:rPr>
                <w:rFonts w:ascii="宋体"/>
              </w:rPr>
            </w:pPr>
            <w:r>
              <w:rPr>
                <w:rFonts w:ascii="宋体" w:hAnsi="宋体" w:cs="宋体" w:hint="eastAsia"/>
              </w:rPr>
              <w:t>预后可能好</w:t>
            </w:r>
          </w:p>
          <w:p w:rsidR="008A2219" w:rsidRDefault="002003AD">
            <w:pPr>
              <w:rPr>
                <w:rFonts w:ascii="宋体"/>
              </w:rPr>
            </w:pPr>
            <w:r>
              <w:rPr>
                <w:rFonts w:ascii="宋体" w:hAnsi="宋体" w:cs="宋体" w:hint="eastAsia"/>
              </w:rPr>
              <w:t>预后可能差</w:t>
            </w:r>
          </w:p>
        </w:tc>
      </w:tr>
      <w:tr w:rsidR="008A2219">
        <w:tc>
          <w:tcPr>
            <w:tcW w:w="1369" w:type="dxa"/>
          </w:tcPr>
          <w:p w:rsidR="008A2219" w:rsidRDefault="002003AD">
            <w:pPr>
              <w:rPr>
                <w:rFonts w:ascii="宋体"/>
              </w:rPr>
            </w:pPr>
            <w:r>
              <w:rPr>
                <w:rFonts w:ascii="宋体" w:hAnsi="宋体" w:cs="宋体" w:hint="eastAsia"/>
              </w:rPr>
              <w:t>神经兴奋</w:t>
            </w:r>
          </w:p>
          <w:p w:rsidR="008A2219" w:rsidRDefault="002003AD">
            <w:pPr>
              <w:rPr>
                <w:rFonts w:ascii="宋体"/>
              </w:rPr>
            </w:pPr>
            <w:r>
              <w:rPr>
                <w:rFonts w:ascii="宋体" w:hAnsi="宋体" w:cs="宋体" w:hint="eastAsia"/>
              </w:rPr>
              <w:t>试验</w:t>
            </w:r>
            <w:r>
              <w:rPr>
                <w:rFonts w:ascii="宋体" w:hAnsi="宋体" w:cs="宋体"/>
              </w:rPr>
              <w:t>(NET)</w:t>
            </w:r>
          </w:p>
        </w:tc>
        <w:tc>
          <w:tcPr>
            <w:tcW w:w="2200" w:type="dxa"/>
          </w:tcPr>
          <w:p w:rsidR="008A2219" w:rsidRDefault="002003AD">
            <w:pPr>
              <w:rPr>
                <w:rFonts w:ascii="宋体"/>
              </w:rPr>
            </w:pPr>
            <w:r>
              <w:rPr>
                <w:rFonts w:ascii="宋体" w:hAnsi="宋体" w:cs="宋体" w:hint="eastAsia"/>
              </w:rPr>
              <w:t>完全性面瘫＜</w:t>
            </w:r>
            <w:r>
              <w:rPr>
                <w:rFonts w:ascii="宋体" w:hAnsi="宋体" w:cs="宋体"/>
              </w:rPr>
              <w:t>3</w:t>
            </w:r>
            <w:r>
              <w:rPr>
                <w:rFonts w:ascii="宋体" w:hAnsi="宋体" w:cs="宋体" w:hint="eastAsia"/>
              </w:rPr>
              <w:t>周</w:t>
            </w:r>
          </w:p>
        </w:tc>
        <w:tc>
          <w:tcPr>
            <w:tcW w:w="2675" w:type="dxa"/>
          </w:tcPr>
          <w:p w:rsidR="008A2219" w:rsidRDefault="002003AD">
            <w:pPr>
              <w:rPr>
                <w:rFonts w:ascii="宋体"/>
              </w:rPr>
            </w:pPr>
            <w:r>
              <w:rPr>
                <w:rFonts w:ascii="宋体" w:hAnsi="宋体" w:cs="宋体" w:hint="eastAsia"/>
              </w:rPr>
              <w:t>阈值</w:t>
            </w:r>
            <w:r>
              <w:rPr>
                <w:rFonts w:ascii="宋体" w:hAnsi="宋体" w:cs="宋体"/>
              </w:rPr>
              <w:t>&lt;3 mA</w:t>
            </w:r>
          </w:p>
        </w:tc>
        <w:tc>
          <w:tcPr>
            <w:tcW w:w="2068" w:type="dxa"/>
          </w:tcPr>
          <w:p w:rsidR="008A2219" w:rsidRDefault="002003AD">
            <w:pPr>
              <w:rPr>
                <w:rFonts w:ascii="宋体"/>
              </w:rPr>
            </w:pPr>
            <w:r>
              <w:rPr>
                <w:rFonts w:ascii="宋体" w:hAnsi="宋体" w:cs="宋体" w:hint="eastAsia"/>
              </w:rPr>
              <w:t>预后良好</w:t>
            </w:r>
          </w:p>
        </w:tc>
      </w:tr>
      <w:tr w:rsidR="008A2219">
        <w:tc>
          <w:tcPr>
            <w:tcW w:w="1369" w:type="dxa"/>
            <w:tcBorders>
              <w:bottom w:val="single" w:sz="4" w:space="0" w:color="auto"/>
            </w:tcBorders>
          </w:tcPr>
          <w:p w:rsidR="008A2219" w:rsidRDefault="002003AD">
            <w:pPr>
              <w:rPr>
                <w:rFonts w:ascii="宋体"/>
              </w:rPr>
            </w:pPr>
            <w:r>
              <w:rPr>
                <w:rFonts w:ascii="宋体" w:hAnsi="宋体" w:cs="宋体" w:hint="eastAsia"/>
              </w:rPr>
              <w:t>最大刺激</w:t>
            </w:r>
          </w:p>
          <w:p w:rsidR="008A2219" w:rsidRDefault="002003AD">
            <w:pPr>
              <w:rPr>
                <w:rFonts w:ascii="宋体"/>
              </w:rPr>
            </w:pPr>
            <w:r>
              <w:rPr>
                <w:rFonts w:ascii="宋体" w:hAnsi="宋体" w:cs="宋体" w:hint="eastAsia"/>
              </w:rPr>
              <w:t>试验</w:t>
            </w:r>
            <w:r>
              <w:rPr>
                <w:rFonts w:ascii="宋体" w:hAnsi="宋体" w:cs="宋体"/>
              </w:rPr>
              <w:t>(MST)</w:t>
            </w:r>
          </w:p>
        </w:tc>
        <w:tc>
          <w:tcPr>
            <w:tcW w:w="2200" w:type="dxa"/>
            <w:tcBorders>
              <w:bottom w:val="single" w:sz="4" w:space="0" w:color="auto"/>
            </w:tcBorders>
          </w:tcPr>
          <w:p w:rsidR="008A2219" w:rsidRDefault="002003AD">
            <w:pPr>
              <w:rPr>
                <w:rFonts w:ascii="宋体"/>
              </w:rPr>
            </w:pPr>
            <w:r>
              <w:rPr>
                <w:rFonts w:ascii="宋体" w:hAnsi="宋体" w:cs="宋体" w:hint="eastAsia"/>
              </w:rPr>
              <w:t>完全性面瘫＜</w:t>
            </w:r>
            <w:r>
              <w:rPr>
                <w:rFonts w:ascii="宋体" w:hAnsi="宋体" w:cs="宋体"/>
              </w:rPr>
              <w:t>3</w:t>
            </w:r>
            <w:r>
              <w:rPr>
                <w:rFonts w:ascii="宋体" w:hAnsi="宋体" w:cs="宋体" w:hint="eastAsia"/>
              </w:rPr>
              <w:t>周</w:t>
            </w:r>
          </w:p>
        </w:tc>
        <w:tc>
          <w:tcPr>
            <w:tcW w:w="2675" w:type="dxa"/>
            <w:tcBorders>
              <w:bottom w:val="single" w:sz="4" w:space="0" w:color="auto"/>
            </w:tcBorders>
          </w:tcPr>
          <w:p w:rsidR="008A2219" w:rsidRDefault="002003AD">
            <w:pPr>
              <w:rPr>
                <w:rFonts w:ascii="宋体"/>
              </w:rPr>
            </w:pPr>
            <w:r>
              <w:rPr>
                <w:rFonts w:ascii="宋体" w:hAnsi="宋体" w:cs="宋体" w:hint="eastAsia"/>
              </w:rPr>
              <w:t>显著减弱</w:t>
            </w:r>
            <w:r>
              <w:rPr>
                <w:rFonts w:ascii="宋体" w:hAnsi="宋体" w:cs="宋体"/>
              </w:rPr>
              <w:t xml:space="preserve">, </w:t>
            </w:r>
            <w:r>
              <w:rPr>
                <w:rFonts w:ascii="宋体" w:hAnsi="宋体" w:cs="宋体" w:hint="eastAsia"/>
              </w:rPr>
              <w:t>或没有收缩</w:t>
            </w:r>
          </w:p>
        </w:tc>
        <w:tc>
          <w:tcPr>
            <w:tcW w:w="2068" w:type="dxa"/>
            <w:tcBorders>
              <w:bottom w:val="single" w:sz="4" w:space="0" w:color="auto"/>
            </w:tcBorders>
          </w:tcPr>
          <w:p w:rsidR="008A2219" w:rsidRDefault="002003AD">
            <w:pPr>
              <w:rPr>
                <w:rFonts w:ascii="宋体"/>
              </w:rPr>
            </w:pPr>
            <w:r>
              <w:rPr>
                <w:rFonts w:ascii="宋体" w:hAnsi="宋体" w:cs="宋体" w:hint="eastAsia"/>
              </w:rPr>
              <w:t>进行性神经变性</w:t>
            </w:r>
          </w:p>
        </w:tc>
      </w:tr>
    </w:tbl>
    <w:p w:rsidR="008A2219" w:rsidRDefault="002003AD">
      <w:pPr>
        <w:autoSpaceDE w:val="0"/>
        <w:autoSpaceDN w:val="0"/>
        <w:adjustRightInd w:val="0"/>
        <w:jc w:val="left"/>
        <w:rPr>
          <w:rFonts w:ascii="黑体" w:eastAsia="黑体" w:hAnsi="黑体" w:cs="黑体"/>
          <w:sz w:val="18"/>
          <w:szCs w:val="18"/>
          <w:vertAlign w:val="superscript"/>
        </w:rPr>
      </w:pPr>
      <w:r>
        <w:rPr>
          <w:rFonts w:ascii="黑体" w:eastAsia="黑体" w:hAnsi="黑体" w:cs="黑体"/>
          <w:b/>
          <w:bCs/>
        </w:rPr>
        <w:t xml:space="preserve">3.2.5 </w:t>
      </w:r>
      <w:r>
        <w:rPr>
          <w:rFonts w:ascii="黑体" w:eastAsia="黑体" w:hAnsi="黑体" w:cs="黑体" w:hint="eastAsia"/>
          <w:b/>
          <w:bCs/>
        </w:rPr>
        <w:t>分期</w:t>
      </w:r>
      <w:r>
        <w:rPr>
          <w:rFonts w:ascii="黑体" w:eastAsia="黑体" w:hAnsi="黑体" w:cs="黑体"/>
          <w:sz w:val="18"/>
          <w:szCs w:val="18"/>
          <w:vertAlign w:val="superscript"/>
        </w:rPr>
        <w:t>[</w:t>
      </w:r>
      <w:bookmarkStart w:id="52" w:name="_Ref7190"/>
      <w:r>
        <w:rPr>
          <w:rFonts w:ascii="黑体" w:eastAsia="黑体" w:hAnsi="黑体" w:cs="黑体"/>
          <w:sz w:val="18"/>
          <w:szCs w:val="18"/>
          <w:vertAlign w:val="superscript"/>
        </w:rPr>
        <w:endnoteReference w:id="13"/>
      </w:r>
      <w:bookmarkEnd w:id="52"/>
      <w:r>
        <w:rPr>
          <w:rFonts w:ascii="黑体" w:eastAsia="黑体" w:hAnsi="黑体" w:cs="黑体"/>
          <w:sz w:val="18"/>
          <w:szCs w:val="18"/>
          <w:vertAlign w:val="superscript"/>
        </w:rPr>
        <w:t>]</w:t>
      </w:r>
    </w:p>
    <w:p w:rsidR="008A2219" w:rsidRDefault="002003AD">
      <w:pPr>
        <w:ind w:firstLineChars="200" w:firstLine="420"/>
        <w:rPr>
          <w:rFonts w:ascii="宋体"/>
        </w:rPr>
      </w:pPr>
      <w:r>
        <w:rPr>
          <w:rFonts w:ascii="宋体" w:hAnsi="宋体" w:cs="宋体" w:hint="eastAsia"/>
        </w:rPr>
        <w:t>急性期：发病</w:t>
      </w:r>
      <w:r>
        <w:rPr>
          <w:rFonts w:ascii="宋体" w:hAnsi="宋体" w:cs="宋体"/>
        </w:rPr>
        <w:t>15</w:t>
      </w:r>
      <w:r>
        <w:rPr>
          <w:rFonts w:ascii="宋体" w:hAnsi="宋体" w:cs="宋体" w:hint="eastAsia"/>
        </w:rPr>
        <w:t>天以内。</w:t>
      </w:r>
    </w:p>
    <w:p w:rsidR="008A2219" w:rsidRDefault="002003AD">
      <w:pPr>
        <w:ind w:firstLineChars="200" w:firstLine="420"/>
        <w:rPr>
          <w:rFonts w:ascii="宋体"/>
        </w:rPr>
      </w:pPr>
      <w:r>
        <w:rPr>
          <w:rFonts w:ascii="宋体" w:hAnsi="宋体" w:cs="宋体" w:hint="eastAsia"/>
        </w:rPr>
        <w:t>恢复期：发病</w:t>
      </w:r>
      <w:r>
        <w:rPr>
          <w:rFonts w:ascii="宋体" w:hAnsi="宋体" w:cs="宋体"/>
        </w:rPr>
        <w:t>16</w:t>
      </w:r>
      <w:r>
        <w:rPr>
          <w:rFonts w:ascii="宋体" w:hAnsi="宋体" w:cs="宋体" w:hint="eastAsia"/>
        </w:rPr>
        <w:t>天至</w:t>
      </w:r>
      <w:r>
        <w:rPr>
          <w:rFonts w:ascii="宋体" w:hAnsi="宋体" w:cs="宋体"/>
        </w:rPr>
        <w:t>6</w:t>
      </w:r>
      <w:r>
        <w:rPr>
          <w:rFonts w:ascii="宋体" w:hAnsi="宋体" w:cs="宋体" w:hint="eastAsia"/>
        </w:rPr>
        <w:t>个月。</w:t>
      </w:r>
    </w:p>
    <w:p w:rsidR="008A2219" w:rsidRDefault="002003AD">
      <w:pPr>
        <w:ind w:firstLineChars="200" w:firstLine="420"/>
        <w:rPr>
          <w:rFonts w:ascii="宋体"/>
        </w:rPr>
      </w:pPr>
      <w:r>
        <w:rPr>
          <w:rFonts w:ascii="宋体" w:hAnsi="宋体" w:cs="宋体" w:hint="eastAsia"/>
        </w:rPr>
        <w:t>后遗症期：发病</w:t>
      </w:r>
      <w:r>
        <w:rPr>
          <w:rFonts w:ascii="宋体" w:hAnsi="宋体" w:cs="宋体"/>
        </w:rPr>
        <w:t>6</w:t>
      </w:r>
      <w:r>
        <w:rPr>
          <w:rFonts w:ascii="宋体" w:hAnsi="宋体" w:cs="宋体" w:hint="eastAsia"/>
        </w:rPr>
        <w:t>个月以上。</w:t>
      </w:r>
    </w:p>
    <w:p w:rsidR="008A2219" w:rsidRDefault="002003AD">
      <w:pPr>
        <w:autoSpaceDE w:val="0"/>
        <w:autoSpaceDN w:val="0"/>
        <w:adjustRightInd w:val="0"/>
        <w:jc w:val="left"/>
        <w:rPr>
          <w:rFonts w:ascii="黑体" w:eastAsia="黑体" w:hAnsi="黑体"/>
          <w:b/>
          <w:bCs/>
        </w:rPr>
      </w:pPr>
      <w:bookmarkStart w:id="53" w:name="_Toc25799"/>
      <w:r>
        <w:rPr>
          <w:rFonts w:ascii="黑体" w:eastAsia="黑体" w:hAnsi="黑体" w:cs="黑体"/>
          <w:b/>
          <w:bCs/>
        </w:rPr>
        <w:t xml:space="preserve">3.3 </w:t>
      </w:r>
      <w:r>
        <w:rPr>
          <w:rFonts w:ascii="黑体" w:eastAsia="黑体" w:hAnsi="黑体" w:cs="黑体" w:hint="eastAsia"/>
          <w:b/>
          <w:bCs/>
        </w:rPr>
        <w:t>鉴别诊断</w:t>
      </w:r>
      <w:bookmarkEnd w:id="53"/>
    </w:p>
    <w:p w:rsidR="008A2219" w:rsidRDefault="002003AD">
      <w:pPr>
        <w:autoSpaceDE w:val="0"/>
        <w:autoSpaceDN w:val="0"/>
        <w:adjustRightInd w:val="0"/>
        <w:jc w:val="left"/>
        <w:rPr>
          <w:rFonts w:ascii="黑体" w:eastAsia="黑体" w:hAnsi="黑体"/>
          <w:b/>
          <w:bCs/>
        </w:rPr>
      </w:pPr>
      <w:r>
        <w:rPr>
          <w:rFonts w:ascii="黑体" w:eastAsia="黑体" w:hAnsi="黑体" w:cs="黑体"/>
          <w:b/>
          <w:bCs/>
        </w:rPr>
        <w:t xml:space="preserve">3.3.1 </w:t>
      </w:r>
      <w:r>
        <w:rPr>
          <w:rFonts w:ascii="黑体" w:eastAsia="黑体" w:hAnsi="黑体" w:cs="黑体" w:hint="eastAsia"/>
          <w:b/>
          <w:bCs/>
        </w:rPr>
        <w:t>中医鉴别诊断</w:t>
      </w:r>
    </w:p>
    <w:p w:rsidR="008A2219" w:rsidRDefault="002003AD">
      <w:pPr>
        <w:ind w:firstLineChars="200" w:firstLine="420"/>
        <w:rPr>
          <w:rFonts w:ascii="宋体"/>
        </w:rPr>
      </w:pPr>
      <w:r>
        <w:rPr>
          <w:rFonts w:ascii="宋体" w:hAnsi="宋体" w:cs="宋体" w:hint="eastAsia"/>
        </w:rPr>
        <w:t>中风：中风病是在气血失调、阴阳失衡的基础上遇劳倦内伤、忧思恼怒、气候变化、嗜食烟酒或病久失治等诱因，进而引起脏腑阴阳失调，气血逆乱直冲犯脑，导致脑脉痹阻或血溢脑脉之外而发病。临床以半身不遂、口眼呙斜、神志昏蒙、舌强言謇或不语、偏身麻木为主症。该病具有起病急、变化快、病情危重易损害神志的特点，多见于体衰的中老年人。</w:t>
      </w:r>
    </w:p>
    <w:p w:rsidR="008A2219" w:rsidRDefault="002003AD">
      <w:pPr>
        <w:pStyle w:val="HTML"/>
        <w:widowControl/>
        <w:shd w:val="clear" w:color="auto" w:fill="FFFFFF"/>
        <w:ind w:firstLineChars="202" w:firstLine="424"/>
        <w:rPr>
          <w:rFonts w:cs="Times New Roman"/>
          <w:kern w:val="2"/>
          <w:sz w:val="21"/>
          <w:szCs w:val="21"/>
        </w:rPr>
      </w:pPr>
      <w:r>
        <w:rPr>
          <w:rFonts w:hint="eastAsia"/>
          <w:kern w:val="2"/>
          <w:sz w:val="21"/>
          <w:szCs w:val="21"/>
        </w:rPr>
        <w:t>面风：属于中医学筋惕肉瞤范畴。主要指西医学中的原发性面肌痉挛。以阵发性、不规则的一侧面部肌肉不自主抽动为特点，多发于中年以上患者。可因疲倦、精神紧张及自主运动等而加重。</w:t>
      </w:r>
    </w:p>
    <w:p w:rsidR="008A2219" w:rsidRDefault="002003AD">
      <w:pPr>
        <w:rPr>
          <w:rFonts w:ascii="黑体" w:eastAsia="黑体" w:hAnsi="黑体"/>
          <w:b/>
          <w:bCs/>
        </w:rPr>
      </w:pPr>
      <w:r>
        <w:rPr>
          <w:rFonts w:ascii="黑体" w:eastAsia="黑体" w:hAnsi="黑体" w:cs="黑体"/>
          <w:b/>
          <w:bCs/>
        </w:rPr>
        <w:t xml:space="preserve">3.3.2 </w:t>
      </w:r>
      <w:r>
        <w:rPr>
          <w:rFonts w:ascii="黑体" w:eastAsia="黑体" w:hAnsi="黑体" w:cs="黑体" w:hint="eastAsia"/>
          <w:b/>
          <w:bCs/>
        </w:rPr>
        <w:t>西医鉴别诊断</w:t>
      </w:r>
    </w:p>
    <w:p w:rsidR="008A2219" w:rsidRDefault="002003AD">
      <w:pPr>
        <w:ind w:firstLineChars="200" w:firstLine="420"/>
        <w:rPr>
          <w:rFonts w:ascii="宋体"/>
        </w:rPr>
      </w:pPr>
      <w:r>
        <w:rPr>
          <w:rFonts w:ascii="宋体" w:hAnsi="宋体" w:cs="宋体" w:hint="eastAsia"/>
        </w:rPr>
        <w:t>首先排除中枢性面神经麻痹。中枢性面神经麻痹表现为面上部肌肉运动存在，蹙额、闭眼、抬眉功能正常，而面下部肌肉瘫痪，不能完成耸鼻、示齿、鼓腮等动作，味觉、泪腺分泌、唾液分泌等功能正常，并伴有肢体偏瘫，头颅</w:t>
      </w:r>
      <w:r>
        <w:rPr>
          <w:rFonts w:ascii="宋体" w:hAnsi="宋体" w:cs="宋体"/>
        </w:rPr>
        <w:t>CT</w:t>
      </w:r>
      <w:r>
        <w:rPr>
          <w:rFonts w:ascii="宋体" w:hAnsi="宋体" w:cs="宋体" w:hint="eastAsia"/>
        </w:rPr>
        <w:t>或</w:t>
      </w:r>
      <w:r>
        <w:rPr>
          <w:rFonts w:ascii="宋体" w:hAnsi="宋体" w:cs="宋体"/>
        </w:rPr>
        <w:t>MRI</w:t>
      </w:r>
      <w:r>
        <w:rPr>
          <w:rFonts w:ascii="宋体" w:hAnsi="宋体" w:cs="宋体" w:hint="eastAsia"/>
        </w:rPr>
        <w:t>检查可进一步鉴别。</w:t>
      </w:r>
    </w:p>
    <w:p w:rsidR="008A2219" w:rsidRDefault="002003AD">
      <w:pPr>
        <w:ind w:firstLineChars="200" w:firstLine="420"/>
        <w:rPr>
          <w:rFonts w:ascii="宋体"/>
        </w:rPr>
      </w:pPr>
      <w:r>
        <w:rPr>
          <w:rFonts w:ascii="宋体" w:hAnsi="宋体" w:cs="宋体" w:hint="eastAsia"/>
        </w:rPr>
        <w:t>其次，通过询问病史、耳部及头颈部检查排除其他引起周围性面瘫的疾病，如中耳炎、乳突炎、腮腺炎、腮腺肿瘤、下颌化脓性淋巴结炎、手术损伤、头颅外伤、骨折等等。</w:t>
      </w:r>
    </w:p>
    <w:p w:rsidR="008A2219" w:rsidRDefault="002003AD">
      <w:pPr>
        <w:ind w:firstLineChars="200" w:firstLine="420"/>
        <w:rPr>
          <w:rFonts w:ascii="宋体"/>
        </w:rPr>
      </w:pPr>
      <w:r>
        <w:rPr>
          <w:rFonts w:ascii="宋体" w:hAnsi="宋体" w:cs="宋体" w:hint="eastAsia"/>
        </w:rPr>
        <w:t>另外，对不能确定的患者可以进行临床听力学、前庭功能及头颈部影像学检查</w:t>
      </w:r>
      <w:r>
        <w:rPr>
          <w:rFonts w:ascii="宋体" w:hAnsi="宋体" w:cs="宋体"/>
        </w:rPr>
        <w:t xml:space="preserve">, </w:t>
      </w:r>
      <w:r>
        <w:rPr>
          <w:rFonts w:ascii="宋体" w:hAnsi="宋体" w:cs="宋体" w:hint="eastAsia"/>
        </w:rPr>
        <w:t>以进一步排除其他中枢神经系统疾病如颅内肿瘤或耳部、后颅</w:t>
      </w:r>
      <w:r>
        <w:rPr>
          <w:rFonts w:ascii="宋体" w:hAnsi="宋体" w:cs="宋体" w:hint="eastAsia"/>
        </w:rPr>
        <w:t>窝疾病。</w:t>
      </w:r>
    </w:p>
    <w:p w:rsidR="008A2219" w:rsidRDefault="002003AD" w:rsidP="002B2EEB">
      <w:pPr>
        <w:pStyle w:val="2"/>
        <w:spacing w:beforeLines="100" w:afterLines="100" w:line="240" w:lineRule="auto"/>
        <w:rPr>
          <w:rFonts w:ascii="黑体" w:eastAsia="黑体" w:hAnsi="黑体" w:cs="Times New Roman"/>
          <w:sz w:val="21"/>
          <w:szCs w:val="21"/>
        </w:rPr>
      </w:pPr>
      <w:bookmarkStart w:id="54" w:name="_Toc479937326"/>
      <w:bookmarkStart w:id="55" w:name="_Toc479937351"/>
      <w:bookmarkStart w:id="56" w:name="_Toc13277"/>
      <w:bookmarkStart w:id="57" w:name="_Toc12873"/>
      <w:bookmarkStart w:id="58" w:name="_Toc29687"/>
      <w:bookmarkStart w:id="59" w:name="_Toc31679"/>
      <w:r>
        <w:rPr>
          <w:rFonts w:ascii="黑体" w:eastAsia="黑体" w:hAnsi="黑体" w:cs="黑体"/>
          <w:sz w:val="21"/>
          <w:szCs w:val="21"/>
        </w:rPr>
        <w:t>4.</w:t>
      </w:r>
      <w:bookmarkEnd w:id="54"/>
      <w:bookmarkEnd w:id="55"/>
      <w:bookmarkEnd w:id="56"/>
      <w:r>
        <w:rPr>
          <w:rFonts w:ascii="黑体" w:eastAsia="黑体" w:hAnsi="黑体" w:cs="黑体" w:hint="eastAsia"/>
          <w:sz w:val="21"/>
          <w:szCs w:val="21"/>
        </w:rPr>
        <w:t>临床治疗与推荐建议</w:t>
      </w:r>
      <w:bookmarkEnd w:id="57"/>
      <w:bookmarkEnd w:id="58"/>
      <w:bookmarkEnd w:id="59"/>
    </w:p>
    <w:p w:rsidR="008A2219" w:rsidRDefault="002003AD">
      <w:pPr>
        <w:autoSpaceDE w:val="0"/>
        <w:autoSpaceDN w:val="0"/>
        <w:adjustRightInd w:val="0"/>
        <w:jc w:val="left"/>
        <w:rPr>
          <w:rFonts w:ascii="黑体" w:eastAsia="黑体" w:hAnsi="黑体"/>
          <w:b/>
          <w:bCs/>
        </w:rPr>
      </w:pPr>
      <w:r>
        <w:rPr>
          <w:rFonts w:ascii="黑体" w:eastAsia="黑体" w:hAnsi="黑体" w:cs="黑体"/>
          <w:b/>
          <w:bCs/>
        </w:rPr>
        <w:t>4.1</w:t>
      </w:r>
      <w:r>
        <w:rPr>
          <w:rFonts w:ascii="黑体" w:eastAsia="黑体" w:hAnsi="黑体" w:cs="黑体" w:hint="eastAsia"/>
          <w:b/>
          <w:bCs/>
        </w:rPr>
        <w:t>治疗原则</w:t>
      </w:r>
    </w:p>
    <w:p w:rsidR="008A2219" w:rsidRDefault="002003AD">
      <w:pPr>
        <w:autoSpaceDE w:val="0"/>
        <w:autoSpaceDN w:val="0"/>
        <w:adjustRightInd w:val="0"/>
        <w:ind w:firstLineChars="200" w:firstLine="420"/>
        <w:jc w:val="left"/>
        <w:rPr>
          <w:rFonts w:ascii="宋体"/>
        </w:rPr>
      </w:pPr>
      <w:r>
        <w:rPr>
          <w:rFonts w:ascii="宋体" w:hAnsi="宋体" w:cs="宋体" w:hint="eastAsia"/>
        </w:rPr>
        <w:t>面瘫病宜采用分期辨病与辨证相结合、对症支持治疗及针灸或针药联合西药治疗的原则。急性期辨证以风寒、风热、风痰为主，治疗以祛风散寒、清热、化痰通络为主，恢复期、后遗症期以气虚血瘀为主，治疗以益气化痰活血通络为主。</w:t>
      </w:r>
    </w:p>
    <w:p w:rsidR="008A2219" w:rsidRDefault="002003AD">
      <w:pPr>
        <w:autoSpaceDE w:val="0"/>
        <w:autoSpaceDN w:val="0"/>
        <w:adjustRightInd w:val="0"/>
        <w:ind w:firstLineChars="200" w:firstLine="420"/>
        <w:jc w:val="left"/>
        <w:rPr>
          <w:rFonts w:ascii="宋体"/>
        </w:rPr>
      </w:pPr>
      <w:r>
        <w:rPr>
          <w:rFonts w:ascii="宋体" w:hAnsi="宋体" w:cs="宋体" w:hint="eastAsia"/>
        </w:rPr>
        <w:t>中医疗法主要包括内服中药、针灸、拔罐、推拿按摩、药物外治等，但不同医疗单位及医师对本病的认知和治疗差异较大。针灸治疗面瘫病的系统评价提示“针刺治疗周围性面瘫的临床疗效肯定，但文献总体质量一般，目前尚无法为临床提供可信性高的证据，需开展更多高质量、真实性好的临床随机对照研究证明针刺治疗周围性面瘫的临床疗效。”</w:t>
      </w:r>
      <w:r>
        <w:rPr>
          <w:rFonts w:ascii="宋体" w:hAnsi="宋体" w:cs="宋体"/>
        </w:rPr>
        <w:t xml:space="preserve"> [</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4"/>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5"/>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lastRenderedPageBreak/>
        <w:t>[</w:t>
      </w:r>
      <w:r>
        <w:rPr>
          <w:rFonts w:ascii="黑体" w:eastAsia="黑体" w:hAnsi="黑体" w:cs="黑体"/>
          <w:sz w:val="18"/>
          <w:szCs w:val="18"/>
          <w:vertAlign w:val="superscript"/>
        </w:rPr>
        <w:endnoteReference w:id="16"/>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7"/>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8"/>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19"/>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0"/>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B</w:t>
      </w:r>
      <w:r>
        <w:rPr>
          <w:rFonts w:ascii="宋体" w:hAnsi="宋体" w:cs="宋体" w:hint="eastAsia"/>
        </w:rPr>
        <w:t>级</w:t>
      </w:r>
      <w:r>
        <w:rPr>
          <w:rFonts w:ascii="宋体" w:hAnsi="宋体" w:cs="宋体"/>
        </w:rPr>
        <w:t>]</w:t>
      </w:r>
      <w:r>
        <w:rPr>
          <w:rFonts w:ascii="宋体" w:hAnsi="宋体" w:cs="宋体" w:hint="eastAsia"/>
        </w:rPr>
        <w:t>。</w:t>
      </w:r>
    </w:p>
    <w:p w:rsidR="008A2219" w:rsidRDefault="002003AD">
      <w:pPr>
        <w:autoSpaceDE w:val="0"/>
        <w:autoSpaceDN w:val="0"/>
        <w:adjustRightInd w:val="0"/>
        <w:ind w:firstLineChars="200" w:firstLine="420"/>
        <w:jc w:val="left"/>
        <w:rPr>
          <w:rFonts w:ascii="宋体"/>
        </w:rPr>
      </w:pPr>
      <w:r>
        <w:rPr>
          <w:rFonts w:ascii="宋体" w:hAnsi="宋体" w:cs="宋体" w:hint="eastAsia"/>
        </w:rPr>
        <w:t>治疗时机，针灸宜尽早介入面瘫的治疗，可有效控制病情的发展，提高缓解率及缩短临床治疗时间</w:t>
      </w:r>
      <w:r>
        <w:rPr>
          <w:rFonts w:ascii="宋体" w:hAnsi="宋体" w:cs="宋体"/>
        </w:rPr>
        <w:t>[</w:t>
      </w:r>
      <w:r>
        <w:rPr>
          <w:rFonts w:ascii="黑体" w:eastAsia="黑体" w:hAnsi="黑体" w:cs="黑体"/>
          <w:sz w:val="18"/>
          <w:szCs w:val="18"/>
          <w:vertAlign w:val="superscript"/>
        </w:rPr>
        <w:t>[</w:t>
      </w:r>
      <w:fldSimple w:instr=" NOTEREF _Ref439681296 \h  \* MERGEFORMAT ">
        <w:r>
          <w:rPr>
            <w:rFonts w:ascii="黑体" w:eastAsia="黑体" w:hAnsi="黑体" w:cs="黑体"/>
            <w:sz w:val="18"/>
            <w:szCs w:val="18"/>
            <w:vertAlign w:val="superscript"/>
          </w:rPr>
          <w:t>19</w:t>
        </w:r>
      </w:fldSimple>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1"/>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A</w:t>
      </w:r>
      <w:r>
        <w:rPr>
          <w:rFonts w:ascii="宋体" w:hAnsi="宋体" w:cs="宋体" w:hint="eastAsia"/>
        </w:rPr>
        <w:t>级，</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2"/>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3"/>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C</w:t>
      </w:r>
      <w:r>
        <w:rPr>
          <w:rFonts w:ascii="宋体" w:hAnsi="宋体" w:cs="宋体" w:hint="eastAsia"/>
        </w:rPr>
        <w:t>级</w:t>
      </w:r>
      <w:r>
        <w:rPr>
          <w:rFonts w:ascii="宋体" w:hAnsi="宋体" w:cs="宋体"/>
        </w:rPr>
        <w:t>]</w:t>
      </w:r>
      <w:r>
        <w:rPr>
          <w:rFonts w:ascii="宋体" w:hAnsi="宋体" w:cs="宋体" w:hint="eastAsia"/>
        </w:rPr>
        <w:t>。针灸治疗采用面部取穴、循经取穴和辨证取穴，以手足阳明经经穴为主。临床常用针刺配合电针、艾灸、刺络拔罐、推拿、穴位敷贴、穴位注射、闪罐及温针灸等治疗，两种或两种以上联合应用疗效优于单用针刺，但因刺络拔罐、推拿、穴位敷贴、穴位注射、闪罐及</w:t>
      </w:r>
      <w:r>
        <w:rPr>
          <w:rFonts w:ascii="宋体" w:hAnsi="宋体" w:cs="宋体" w:hint="eastAsia"/>
        </w:rPr>
        <w:t>温针灸等疗法选穴、用药及疗程参差不齐，本指南不予推荐。</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 xml:space="preserve">4.2 </w:t>
      </w:r>
      <w:r>
        <w:rPr>
          <w:rFonts w:ascii="黑体" w:eastAsia="黑体" w:hAnsi="黑体" w:cs="黑体" w:hint="eastAsia"/>
          <w:b/>
          <w:bCs/>
        </w:rPr>
        <w:t>针灸治疗</w:t>
      </w:r>
    </w:p>
    <w:p w:rsidR="008A2219" w:rsidRDefault="002003AD">
      <w:pPr>
        <w:rPr>
          <w:rFonts w:ascii="黑体" w:eastAsia="黑体" w:hAnsi="黑体" w:cs="黑体"/>
        </w:rPr>
      </w:pPr>
      <w:r>
        <w:rPr>
          <w:rFonts w:ascii="黑体" w:eastAsia="黑体" w:hAnsi="黑体" w:cs="黑体"/>
          <w:b/>
          <w:bCs/>
        </w:rPr>
        <w:t xml:space="preserve">4.2.1 </w:t>
      </w:r>
      <w:r>
        <w:rPr>
          <w:rFonts w:ascii="黑体" w:eastAsia="黑体" w:hAnsi="黑体" w:cs="黑体" w:hint="eastAsia"/>
          <w:b/>
          <w:bCs/>
        </w:rPr>
        <w:t>面瘫病急性期的针灸治疗</w:t>
      </w:r>
      <w:r>
        <w:rPr>
          <w:rFonts w:ascii="黑体" w:eastAsia="黑体" w:hAnsi="黑体" w:cs="黑体"/>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4"/>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5"/>
      </w:r>
      <w:r>
        <w:rPr>
          <w:rFonts w:ascii="黑体" w:eastAsia="黑体" w:hAnsi="黑体" w:cs="黑体"/>
          <w:sz w:val="18"/>
          <w:szCs w:val="18"/>
          <w:vertAlign w:val="superscript"/>
        </w:rPr>
        <w:t>]</w:t>
      </w:r>
      <w:r>
        <w:rPr>
          <w:rFonts w:ascii="黑体" w:eastAsia="黑体" w:hAnsi="黑体" w:cs="黑体" w:hint="eastAsia"/>
        </w:rPr>
        <w:t>推荐级别</w:t>
      </w:r>
      <w:r>
        <w:rPr>
          <w:rFonts w:ascii="黑体" w:eastAsia="黑体" w:hAnsi="黑体" w:cs="黑体"/>
        </w:rPr>
        <w:t>B</w:t>
      </w:r>
      <w:r>
        <w:rPr>
          <w:rFonts w:ascii="黑体" w:eastAsia="黑体" w:hAnsi="黑体" w:cs="黑体" w:hint="eastAsia"/>
        </w:rPr>
        <w:t>级，</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6"/>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7"/>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8"/>
      </w:r>
      <w:r>
        <w:rPr>
          <w:rFonts w:ascii="黑体" w:eastAsia="黑体" w:hAnsi="黑体" w:cs="黑体"/>
          <w:sz w:val="18"/>
          <w:szCs w:val="18"/>
          <w:vertAlign w:val="superscript"/>
        </w:rPr>
        <w:t>]</w:t>
      </w:r>
      <w:r>
        <w:rPr>
          <w:rFonts w:ascii="黑体" w:eastAsia="黑体" w:hAnsi="黑体" w:cs="黑体" w:hint="eastAsia"/>
        </w:rPr>
        <w:t>推荐级别：</w:t>
      </w:r>
      <w:r>
        <w:rPr>
          <w:rFonts w:ascii="黑体" w:eastAsia="黑体" w:hAnsi="黑体" w:cs="黑体"/>
        </w:rPr>
        <w:t>A</w:t>
      </w:r>
      <w:r>
        <w:rPr>
          <w:rFonts w:ascii="黑体" w:eastAsia="黑体" w:hAnsi="黑体" w:cs="黑体" w:hint="eastAsia"/>
        </w:rPr>
        <w:t>级</w:t>
      </w:r>
      <w:r>
        <w:rPr>
          <w:rFonts w:ascii="黑体" w:eastAsia="黑体" w:hAnsi="黑体" w:cs="黑体"/>
        </w:rPr>
        <w:t>]</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治法：祛风散邪，通经活络。</w:t>
      </w:r>
    </w:p>
    <w:p w:rsidR="008A2219" w:rsidRDefault="002003AD">
      <w:pPr>
        <w:autoSpaceDE w:val="0"/>
        <w:autoSpaceDN w:val="0"/>
        <w:adjustRightInd w:val="0"/>
        <w:ind w:firstLineChars="200" w:firstLine="420"/>
        <w:jc w:val="left"/>
        <w:rPr>
          <w:rFonts w:ascii="宋体"/>
        </w:rPr>
      </w:pPr>
      <w:r>
        <w:rPr>
          <w:rFonts w:ascii="宋体" w:hAnsi="宋体" w:cs="宋体" w:hint="eastAsia"/>
        </w:rPr>
        <w:t>选穴：主穴：患侧攒竹、丝竹空、地仓、颊车、四白、阳白、下关，对侧合谷。</w:t>
      </w:r>
    </w:p>
    <w:p w:rsidR="008A2219" w:rsidRDefault="002003AD">
      <w:pPr>
        <w:autoSpaceDE w:val="0"/>
        <w:autoSpaceDN w:val="0"/>
        <w:adjustRightInd w:val="0"/>
        <w:ind w:firstLineChars="200" w:firstLine="420"/>
        <w:jc w:val="left"/>
        <w:rPr>
          <w:rFonts w:ascii="宋体"/>
        </w:rPr>
      </w:pPr>
      <w:r>
        <w:rPr>
          <w:rFonts w:ascii="宋体" w:hAnsi="宋体" w:cs="宋体" w:hint="eastAsia"/>
        </w:rPr>
        <w:t>配穴：头痛：太阳。</w:t>
      </w:r>
    </w:p>
    <w:p w:rsidR="008A2219" w:rsidRDefault="002003AD">
      <w:pPr>
        <w:autoSpaceDE w:val="0"/>
        <w:autoSpaceDN w:val="0"/>
        <w:adjustRightInd w:val="0"/>
        <w:ind w:firstLineChars="200" w:firstLine="420"/>
        <w:jc w:val="left"/>
        <w:rPr>
          <w:rFonts w:ascii="宋体"/>
        </w:rPr>
      </w:pPr>
      <w:r>
        <w:rPr>
          <w:rFonts w:ascii="宋体" w:hAnsi="宋体" w:cs="宋体" w:hint="eastAsia"/>
        </w:rPr>
        <w:t>眼睑闭合不全：睛明、瞳子髎、鱼腰、球后</w:t>
      </w:r>
    </w:p>
    <w:p w:rsidR="008A2219" w:rsidRDefault="002003AD">
      <w:pPr>
        <w:autoSpaceDE w:val="0"/>
        <w:autoSpaceDN w:val="0"/>
        <w:adjustRightInd w:val="0"/>
        <w:ind w:firstLineChars="200" w:firstLine="420"/>
        <w:jc w:val="left"/>
        <w:rPr>
          <w:rFonts w:ascii="宋体"/>
        </w:rPr>
      </w:pPr>
      <w:r>
        <w:rPr>
          <w:rFonts w:ascii="宋体" w:hAnsi="宋体" w:cs="宋体" w:hint="eastAsia"/>
        </w:rPr>
        <w:t>鼻唇沟变浅：迎香</w:t>
      </w:r>
    </w:p>
    <w:p w:rsidR="008A2219" w:rsidRDefault="002003AD">
      <w:pPr>
        <w:autoSpaceDE w:val="0"/>
        <w:autoSpaceDN w:val="0"/>
        <w:adjustRightInd w:val="0"/>
        <w:ind w:firstLineChars="200" w:firstLine="420"/>
        <w:jc w:val="left"/>
        <w:rPr>
          <w:rFonts w:ascii="宋体"/>
        </w:rPr>
      </w:pPr>
      <w:r>
        <w:rPr>
          <w:rFonts w:ascii="宋体" w:hAnsi="宋体" w:cs="宋体" w:hint="eastAsia"/>
        </w:rPr>
        <w:t>人中沟歪斜：水沟</w:t>
      </w:r>
    </w:p>
    <w:p w:rsidR="008A2219" w:rsidRDefault="002003AD">
      <w:pPr>
        <w:autoSpaceDE w:val="0"/>
        <w:autoSpaceDN w:val="0"/>
        <w:adjustRightInd w:val="0"/>
        <w:ind w:firstLineChars="200" w:firstLine="420"/>
        <w:jc w:val="left"/>
        <w:rPr>
          <w:rFonts w:ascii="宋体"/>
        </w:rPr>
      </w:pPr>
      <w:r>
        <w:rPr>
          <w:rFonts w:ascii="宋体" w:hAnsi="宋体" w:cs="宋体" w:hint="eastAsia"/>
        </w:rPr>
        <w:t>颏唇沟歪斜：承浆</w:t>
      </w:r>
    </w:p>
    <w:p w:rsidR="008A2219" w:rsidRDefault="002003AD">
      <w:pPr>
        <w:autoSpaceDE w:val="0"/>
        <w:autoSpaceDN w:val="0"/>
        <w:adjustRightInd w:val="0"/>
        <w:ind w:firstLineChars="200" w:firstLine="420"/>
        <w:jc w:val="left"/>
        <w:rPr>
          <w:rFonts w:ascii="宋体"/>
        </w:rPr>
      </w:pPr>
      <w:r>
        <w:rPr>
          <w:rFonts w:ascii="宋体" w:hAnsi="宋体" w:cs="宋体" w:hint="eastAsia"/>
        </w:rPr>
        <w:t>示齿不能：巨髎</w:t>
      </w:r>
    </w:p>
    <w:p w:rsidR="008A2219" w:rsidRDefault="002003AD">
      <w:pPr>
        <w:autoSpaceDE w:val="0"/>
        <w:autoSpaceDN w:val="0"/>
        <w:adjustRightInd w:val="0"/>
        <w:ind w:firstLineChars="200" w:firstLine="420"/>
        <w:jc w:val="left"/>
        <w:rPr>
          <w:rFonts w:ascii="宋体"/>
        </w:rPr>
      </w:pPr>
      <w:r>
        <w:rPr>
          <w:rFonts w:ascii="宋体" w:hAnsi="宋体" w:cs="宋体" w:hint="eastAsia"/>
        </w:rPr>
        <w:t>听力过敏：听宫、听会</w:t>
      </w:r>
    </w:p>
    <w:p w:rsidR="008A2219" w:rsidRDefault="002003AD">
      <w:pPr>
        <w:autoSpaceDE w:val="0"/>
        <w:autoSpaceDN w:val="0"/>
        <w:adjustRightInd w:val="0"/>
        <w:ind w:firstLineChars="200" w:firstLine="420"/>
        <w:jc w:val="left"/>
        <w:rPr>
          <w:rFonts w:ascii="宋体"/>
        </w:rPr>
      </w:pPr>
      <w:r>
        <w:rPr>
          <w:rFonts w:ascii="宋体" w:hAnsi="宋体" w:cs="宋体" w:hint="eastAsia"/>
        </w:rPr>
        <w:t>乳突区压痛：翳风、完骨</w:t>
      </w:r>
    </w:p>
    <w:p w:rsidR="008A2219" w:rsidRDefault="002003AD">
      <w:pPr>
        <w:autoSpaceDE w:val="0"/>
        <w:autoSpaceDN w:val="0"/>
        <w:adjustRightInd w:val="0"/>
        <w:ind w:firstLineChars="200" w:firstLine="420"/>
        <w:jc w:val="left"/>
        <w:rPr>
          <w:rFonts w:ascii="宋体"/>
        </w:rPr>
      </w:pPr>
      <w:r>
        <w:rPr>
          <w:rFonts w:ascii="宋体" w:hAnsi="宋体" w:cs="宋体" w:hint="eastAsia"/>
        </w:rPr>
        <w:t>舌前</w:t>
      </w:r>
      <w:r>
        <w:rPr>
          <w:rFonts w:ascii="宋体" w:hAnsi="宋体" w:cs="宋体"/>
        </w:rPr>
        <w:t>2/3</w:t>
      </w:r>
      <w:r>
        <w:rPr>
          <w:rFonts w:ascii="宋体" w:hAnsi="宋体" w:cs="宋体" w:hint="eastAsia"/>
        </w:rPr>
        <w:t>味觉丧失：廉泉</w:t>
      </w:r>
    </w:p>
    <w:p w:rsidR="008A2219" w:rsidRDefault="002003AD">
      <w:pPr>
        <w:autoSpaceDE w:val="0"/>
        <w:autoSpaceDN w:val="0"/>
        <w:adjustRightInd w:val="0"/>
        <w:ind w:firstLineChars="200" w:firstLine="420"/>
        <w:jc w:val="left"/>
        <w:rPr>
          <w:rFonts w:ascii="宋体"/>
        </w:rPr>
      </w:pPr>
      <w:r>
        <w:rPr>
          <w:rFonts w:ascii="宋体" w:hAnsi="宋体" w:cs="宋体" w:hint="eastAsia"/>
        </w:rPr>
        <w:t>辨证配穴：风寒袭络证：风池、列缺</w:t>
      </w:r>
    </w:p>
    <w:p w:rsidR="008A2219" w:rsidRDefault="002003AD">
      <w:pPr>
        <w:autoSpaceDE w:val="0"/>
        <w:autoSpaceDN w:val="0"/>
        <w:adjustRightInd w:val="0"/>
        <w:ind w:firstLineChars="200" w:firstLine="420"/>
        <w:jc w:val="left"/>
        <w:rPr>
          <w:rFonts w:ascii="宋体"/>
        </w:rPr>
      </w:pPr>
      <w:r>
        <w:rPr>
          <w:rFonts w:ascii="宋体" w:hAnsi="宋体" w:cs="宋体" w:hint="eastAsia"/>
        </w:rPr>
        <w:t>风热袭络证：曲池、风池、外关、大椎</w:t>
      </w:r>
    </w:p>
    <w:p w:rsidR="008A2219" w:rsidRDefault="002003AD">
      <w:pPr>
        <w:autoSpaceDE w:val="0"/>
        <w:autoSpaceDN w:val="0"/>
        <w:adjustRightInd w:val="0"/>
        <w:ind w:firstLineChars="200" w:firstLine="420"/>
        <w:jc w:val="left"/>
        <w:rPr>
          <w:rFonts w:ascii="宋体"/>
        </w:rPr>
      </w:pPr>
      <w:r>
        <w:rPr>
          <w:rFonts w:ascii="宋体" w:hAnsi="宋体" w:cs="宋体" w:hint="eastAsia"/>
        </w:rPr>
        <w:t>风痰阻络证：风池、丰隆、廉泉</w:t>
      </w:r>
    </w:p>
    <w:p w:rsidR="008A2219" w:rsidRDefault="002003AD">
      <w:pPr>
        <w:autoSpaceDE w:val="0"/>
        <w:autoSpaceDN w:val="0"/>
        <w:adjustRightInd w:val="0"/>
        <w:ind w:firstLineChars="200" w:firstLine="420"/>
        <w:jc w:val="left"/>
        <w:rPr>
          <w:rFonts w:ascii="宋体"/>
        </w:rPr>
      </w:pPr>
      <w:r>
        <w:rPr>
          <w:rFonts w:ascii="宋体" w:hAnsi="宋体" w:cs="宋体" w:hint="eastAsia"/>
        </w:rPr>
        <w:t>刺法：患者取仰卧位或坐位，选用</w:t>
      </w:r>
      <w:r>
        <w:rPr>
          <w:rFonts w:ascii="宋体" w:hAnsi="宋体" w:cs="宋体"/>
        </w:rPr>
        <w:t>1-1.5</w:t>
      </w:r>
      <w:r>
        <w:rPr>
          <w:rFonts w:ascii="宋体" w:hAnsi="宋体" w:cs="宋体" w:hint="eastAsia"/>
        </w:rPr>
        <w:t>寸一次性无菌针灸针，穴位常规消毒，面部穴位浅刺，平补平泻，手法不宜过重；肢体远端腧穴行泻法，手法可重；捻转得气后，留针</w:t>
      </w:r>
      <w:r>
        <w:rPr>
          <w:rFonts w:ascii="宋体" w:hAnsi="宋体" w:cs="宋体"/>
        </w:rPr>
        <w:t>30min</w:t>
      </w:r>
      <w:r>
        <w:rPr>
          <w:rFonts w:ascii="宋体" w:hAnsi="宋体" w:cs="宋体" w:hint="eastAsia"/>
        </w:rPr>
        <w:t>。留针过程中行针</w:t>
      </w:r>
      <w:r>
        <w:rPr>
          <w:rFonts w:ascii="宋体" w:hAnsi="宋体" w:cs="宋体"/>
        </w:rPr>
        <w:t>2</w:t>
      </w:r>
      <w:r>
        <w:rPr>
          <w:rFonts w:ascii="宋体" w:hAnsi="宋体" w:cs="宋体" w:hint="eastAsia"/>
        </w:rPr>
        <w:t>次，行针时间为</w:t>
      </w:r>
      <w:r>
        <w:rPr>
          <w:rFonts w:ascii="宋体" w:hAnsi="宋体" w:cs="宋体"/>
        </w:rPr>
        <w:t>10-15s</w:t>
      </w:r>
      <w:r>
        <w:rPr>
          <w:rFonts w:ascii="宋体" w:hAnsi="宋体" w:cs="宋体" w:hint="eastAsia"/>
        </w:rPr>
        <w:t>，取针后按压针孔以防出血。建议每周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灸法：隔姜灸</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29"/>
      </w:r>
      <w:r>
        <w:rPr>
          <w:rFonts w:ascii="黑体" w:eastAsia="黑体" w:hAnsi="黑体" w:cs="黑体"/>
          <w:sz w:val="18"/>
          <w:szCs w:val="18"/>
          <w:vertAlign w:val="superscript"/>
        </w:rPr>
        <w:t>]</w:t>
      </w:r>
      <w:r>
        <w:rPr>
          <w:rFonts w:ascii="宋体" w:hAnsi="宋体" w:cs="宋体" w:hint="eastAsia"/>
        </w:rPr>
        <w:t>：</w:t>
      </w:r>
      <w:r>
        <w:rPr>
          <w:rFonts w:ascii="宋体" w:hAnsi="宋体" w:cs="宋体" w:hint="eastAsia"/>
        </w:rPr>
        <w:t>针对风寒型，</w:t>
      </w:r>
      <w:r>
        <w:rPr>
          <w:rFonts w:ascii="宋体" w:hAnsi="宋体" w:cs="宋体" w:hint="eastAsia"/>
        </w:rPr>
        <w:t>取针后，每次</w:t>
      </w:r>
      <w:r>
        <w:rPr>
          <w:rFonts w:ascii="宋体" w:hAnsi="宋体" w:cs="宋体"/>
        </w:rPr>
        <w:t>3-4</w:t>
      </w:r>
      <w:r>
        <w:rPr>
          <w:rFonts w:ascii="宋体" w:hAnsi="宋体" w:cs="宋体" w:hint="eastAsia"/>
        </w:rPr>
        <w:t>穴，可选牵正、地仓、颊车、阳白等，每穴灸</w:t>
      </w:r>
      <w:r>
        <w:rPr>
          <w:rFonts w:ascii="宋体" w:hAnsi="宋体" w:cs="宋体"/>
        </w:rPr>
        <w:t>3</w:t>
      </w:r>
      <w:r>
        <w:rPr>
          <w:rFonts w:ascii="宋体" w:hAnsi="宋体" w:cs="宋体" w:hint="eastAsia"/>
        </w:rPr>
        <w:t>壮。建议每周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r>
        <w:rPr>
          <w:rFonts w:ascii="宋体" w:hAnsi="宋体" w:cs="宋体"/>
        </w:rPr>
        <w:t>[</w:t>
      </w:r>
      <w:r>
        <w:rPr>
          <w:rFonts w:ascii="宋体" w:hAnsi="宋体" w:cs="宋体" w:hint="eastAsia"/>
        </w:rPr>
        <w:t>推荐级别：</w:t>
      </w:r>
      <w:r>
        <w:rPr>
          <w:rFonts w:ascii="宋体" w:hAnsi="宋体" w:cs="宋体"/>
        </w:rPr>
        <w:t>C</w:t>
      </w:r>
      <w:r>
        <w:rPr>
          <w:rFonts w:ascii="宋体" w:hAnsi="宋体" w:cs="宋体" w:hint="eastAsia"/>
        </w:rPr>
        <w:t>级</w:t>
      </w:r>
      <w:r>
        <w:rPr>
          <w:rFonts w:ascii="宋体" w:hAnsi="宋体" w:cs="宋体"/>
        </w:rPr>
        <w:t>]</w:t>
      </w:r>
    </w:p>
    <w:p w:rsidR="008A2219" w:rsidRDefault="002003AD">
      <w:pPr>
        <w:autoSpaceDE w:val="0"/>
        <w:autoSpaceDN w:val="0"/>
        <w:adjustRightInd w:val="0"/>
        <w:ind w:firstLineChars="200" w:firstLine="420"/>
        <w:jc w:val="left"/>
        <w:rPr>
          <w:rFonts w:ascii="宋体"/>
        </w:rPr>
      </w:pPr>
      <w:r>
        <w:rPr>
          <w:rFonts w:ascii="宋体" w:hAnsi="宋体" w:cs="宋体" w:hint="eastAsia"/>
        </w:rPr>
        <w:t>放血疗法</w:t>
      </w:r>
      <w:r>
        <w:rPr>
          <w:rFonts w:ascii="宋体" w:hAnsi="宋体" w:cs="宋体"/>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0"/>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1"/>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C</w:t>
      </w:r>
      <w:r>
        <w:rPr>
          <w:rFonts w:ascii="宋体" w:hAnsi="宋体" w:cs="宋体" w:hint="eastAsia"/>
        </w:rPr>
        <w:t>级，</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2"/>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D</w:t>
      </w:r>
      <w:r>
        <w:rPr>
          <w:rFonts w:ascii="宋体" w:hAnsi="宋体" w:cs="宋体" w:hint="eastAsia"/>
        </w:rPr>
        <w:t>级</w:t>
      </w:r>
      <w:r>
        <w:rPr>
          <w:rFonts w:ascii="宋体" w:hAnsi="宋体" w:cs="宋体"/>
        </w:rPr>
        <w:t>]</w:t>
      </w:r>
      <w:r>
        <w:rPr>
          <w:rFonts w:ascii="宋体" w:hAnsi="宋体" w:cs="宋体" w:hint="eastAsia"/>
        </w:rPr>
        <w:t>：急性期风热袭络证的患者可采用放血疗法，取耳尖（患侧或双侧）、太阳、翳风、大椎、内颊车穴或面部浮络颜色异常处</w:t>
      </w:r>
      <w:r>
        <w:rPr>
          <w:rFonts w:ascii="宋体" w:cs="宋体"/>
        </w:rPr>
        <w:t>,</w:t>
      </w:r>
      <w:r>
        <w:rPr>
          <w:rFonts w:ascii="宋体" w:hAnsi="宋体" w:cs="宋体" w:hint="eastAsia"/>
        </w:rPr>
        <w:t>每次取</w:t>
      </w:r>
      <w:r>
        <w:rPr>
          <w:rFonts w:ascii="宋体" w:hAnsi="宋体" w:cs="宋体"/>
        </w:rPr>
        <w:t xml:space="preserve"> 1-2 </w:t>
      </w:r>
      <w:r>
        <w:rPr>
          <w:rFonts w:ascii="宋体" w:hAnsi="宋体" w:cs="宋体" w:hint="eastAsia"/>
        </w:rPr>
        <w:t>处</w:t>
      </w:r>
      <w:r>
        <w:rPr>
          <w:rFonts w:ascii="宋体" w:cs="宋体"/>
        </w:rPr>
        <w:t>,</w:t>
      </w:r>
      <w:r>
        <w:rPr>
          <w:rFonts w:ascii="宋体" w:hAnsi="宋体" w:cs="宋体" w:hint="eastAsia"/>
        </w:rPr>
        <w:t>常规消毒</w:t>
      </w:r>
      <w:r>
        <w:rPr>
          <w:rFonts w:ascii="宋体" w:cs="宋体"/>
        </w:rPr>
        <w:t>,</w:t>
      </w:r>
      <w:r>
        <w:rPr>
          <w:rFonts w:ascii="宋体" w:hAnsi="宋体" w:cs="宋体" w:hint="eastAsia"/>
        </w:rPr>
        <w:t>用三棱针（或一次性注射器针头）在上述穴位等处点刺放血，必要时加以拔罐约</w:t>
      </w:r>
      <w:r>
        <w:rPr>
          <w:rFonts w:ascii="宋体" w:hAnsi="宋体" w:cs="宋体"/>
        </w:rPr>
        <w:t>10 min,</w:t>
      </w:r>
      <w:r>
        <w:rPr>
          <w:rFonts w:ascii="宋体" w:hAnsi="宋体" w:cs="宋体" w:hint="eastAsia"/>
        </w:rPr>
        <w:t>出血</w:t>
      </w:r>
      <w:r>
        <w:rPr>
          <w:rFonts w:ascii="宋体" w:hAnsi="宋体" w:cs="宋体"/>
        </w:rPr>
        <w:t xml:space="preserve"> 5</w:t>
      </w:r>
      <w:r>
        <w:rPr>
          <w:rFonts w:ascii="宋体" w:hAnsi="宋体" w:cs="宋体" w:hint="eastAsia"/>
        </w:rPr>
        <w:t>～</w:t>
      </w:r>
      <w:r>
        <w:rPr>
          <w:rFonts w:ascii="宋体" w:hAnsi="宋体" w:cs="宋体"/>
        </w:rPr>
        <w:t>10 mL</w:t>
      </w:r>
      <w:r>
        <w:rPr>
          <w:rFonts w:ascii="宋体" w:hAnsi="宋体" w:cs="宋体" w:hint="eastAsia"/>
        </w:rPr>
        <w:t>。建议隔日</w:t>
      </w:r>
      <w:r>
        <w:rPr>
          <w:rFonts w:ascii="宋体" w:hAnsi="宋体" w:cs="宋体"/>
        </w:rPr>
        <w:t>1</w:t>
      </w:r>
      <w:r>
        <w:rPr>
          <w:rFonts w:ascii="宋体" w:hAnsi="宋体" w:cs="宋体" w:hint="eastAsia"/>
        </w:rPr>
        <w:t>次</w:t>
      </w:r>
      <w:r>
        <w:rPr>
          <w:rFonts w:ascii="宋体" w:hAnsi="宋体" w:cs="宋体"/>
        </w:rPr>
        <w:t xml:space="preserve">,10 </w:t>
      </w:r>
      <w:r>
        <w:rPr>
          <w:rFonts w:ascii="宋体" w:hAnsi="宋体" w:cs="宋体" w:hint="eastAsia"/>
        </w:rPr>
        <w:t>次为</w:t>
      </w:r>
      <w:r>
        <w:rPr>
          <w:rFonts w:ascii="宋体" w:hAnsi="宋体" w:cs="宋体"/>
        </w:rPr>
        <w:t xml:space="preserve"> 1 </w:t>
      </w:r>
      <w:r>
        <w:rPr>
          <w:rFonts w:ascii="宋体" w:hAnsi="宋体" w:cs="宋体" w:hint="eastAsia"/>
        </w:rPr>
        <w:t>个疗程。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电针</w:t>
      </w:r>
      <w:r>
        <w:rPr>
          <w:rFonts w:ascii="宋体" w:hAnsi="宋体" w:cs="宋体"/>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3"/>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4"/>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C</w:t>
      </w:r>
      <w:r>
        <w:rPr>
          <w:rFonts w:ascii="宋体" w:hAnsi="宋体" w:cs="宋体" w:hint="eastAsia"/>
        </w:rPr>
        <w:t>级、</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5"/>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D</w:t>
      </w:r>
      <w:r>
        <w:rPr>
          <w:rFonts w:ascii="宋体" w:hAnsi="宋体" w:cs="宋体" w:hint="eastAsia"/>
        </w:rPr>
        <w:t>级</w:t>
      </w:r>
      <w:r>
        <w:rPr>
          <w:rFonts w:ascii="宋体" w:hAnsi="宋体" w:cs="宋体"/>
        </w:rPr>
        <w:t>]</w:t>
      </w:r>
      <w:r>
        <w:rPr>
          <w:rFonts w:ascii="宋体" w:hAnsi="宋体" w:cs="宋体" w:hint="eastAsia"/>
        </w:rPr>
        <w:t>：针刺基础上接电针治疗仪</w:t>
      </w:r>
      <w:r>
        <w:rPr>
          <w:rFonts w:ascii="宋体" w:hAnsi="宋体" w:cs="宋体"/>
        </w:rPr>
        <w:t xml:space="preserve">, </w:t>
      </w:r>
      <w:r>
        <w:rPr>
          <w:rFonts w:ascii="宋体" w:hAnsi="宋体" w:cs="宋体" w:hint="eastAsia"/>
        </w:rPr>
        <w:t>可选患侧地仓、颊车一组，下关、牵正一组等，可选疏密波、断续波，根据患者耐受情况调整刺激强度，急性期不宜强刺激，刺激</w:t>
      </w:r>
      <w:r>
        <w:rPr>
          <w:rFonts w:ascii="宋体" w:hAnsi="宋体" w:cs="宋体"/>
        </w:rPr>
        <w:t>15-20min</w:t>
      </w:r>
      <w:r>
        <w:rPr>
          <w:rFonts w:ascii="宋体" w:hAnsi="宋体" w:cs="宋体" w:hint="eastAsia"/>
        </w:rPr>
        <w:t>。建议每周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注意事项：</w:t>
      </w:r>
      <w:r>
        <w:rPr>
          <w:rFonts w:ascii="宋体" w:hAnsi="宋体" w:cs="宋体"/>
        </w:rPr>
        <w:t>1</w:t>
      </w:r>
      <w:r>
        <w:rPr>
          <w:rFonts w:ascii="宋体" w:hAnsi="宋体" w:cs="宋体" w:hint="eastAsia"/>
        </w:rPr>
        <w:t>、急性期进针宜浅，手法宜轻，避免强刺激；</w:t>
      </w:r>
      <w:r>
        <w:rPr>
          <w:rFonts w:ascii="宋体" w:hAnsi="宋体" w:cs="宋体"/>
        </w:rPr>
        <w:t>2</w:t>
      </w:r>
      <w:r>
        <w:rPr>
          <w:rFonts w:ascii="宋体" w:hAnsi="宋体" w:cs="宋体" w:hint="eastAsia"/>
        </w:rPr>
        <w:t>、急性期（一周内）不推荐使用电针，且不建议使用连续波，以免刺激过强影响预后。</w:t>
      </w:r>
    </w:p>
    <w:p w:rsidR="008A2219" w:rsidRDefault="002003AD">
      <w:pPr>
        <w:rPr>
          <w:rFonts w:ascii="黑体" w:eastAsia="黑体" w:hAnsi="黑体" w:cs="黑体"/>
          <w:b/>
          <w:bCs/>
        </w:rPr>
      </w:pPr>
      <w:r>
        <w:rPr>
          <w:rFonts w:ascii="黑体" w:eastAsia="黑体" w:hAnsi="黑体" w:cs="黑体"/>
          <w:b/>
          <w:bCs/>
        </w:rPr>
        <w:t xml:space="preserve">4.2.2 </w:t>
      </w:r>
      <w:r>
        <w:rPr>
          <w:rFonts w:ascii="黑体" w:eastAsia="黑体" w:hAnsi="黑体" w:cs="黑体" w:hint="eastAsia"/>
          <w:b/>
          <w:bCs/>
        </w:rPr>
        <w:t>面瘫病恢复期的针灸治疗</w:t>
      </w:r>
      <w:r>
        <w:rPr>
          <w:rFonts w:ascii="黑体" w:eastAsia="黑体" w:hAnsi="黑体" w:cs="黑体"/>
          <w:b/>
          <w:bCs/>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6"/>
      </w:r>
      <w:r>
        <w:rPr>
          <w:rFonts w:ascii="黑体" w:eastAsia="黑体" w:hAnsi="黑体" w:cs="黑体"/>
          <w:sz w:val="18"/>
          <w:szCs w:val="18"/>
          <w:vertAlign w:val="superscript"/>
        </w:rPr>
        <w:t>]</w:t>
      </w:r>
      <w:r>
        <w:rPr>
          <w:rFonts w:ascii="黑体" w:eastAsia="黑体" w:hAnsi="黑体" w:cs="黑体" w:hint="eastAsia"/>
        </w:rPr>
        <w:t>推荐级别</w:t>
      </w:r>
      <w:r>
        <w:rPr>
          <w:rFonts w:ascii="黑体" w:eastAsia="黑体" w:hAnsi="黑体" w:cs="黑体"/>
        </w:rPr>
        <w:t>A</w:t>
      </w:r>
      <w:r>
        <w:rPr>
          <w:rFonts w:ascii="黑体" w:eastAsia="黑体" w:hAnsi="黑体" w:cs="黑体" w:hint="eastAsia"/>
        </w:rPr>
        <w:t>级</w:t>
      </w:r>
      <w:r>
        <w:rPr>
          <w:rFonts w:ascii="宋体" w:hAnsi="宋体" w:cs="宋体" w:hint="eastAsia"/>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7"/>
      </w:r>
      <w:r>
        <w:rPr>
          <w:rFonts w:ascii="黑体" w:eastAsia="黑体" w:hAnsi="黑体" w:cs="黑体"/>
          <w:sz w:val="18"/>
          <w:szCs w:val="18"/>
          <w:vertAlign w:val="superscript"/>
        </w:rPr>
        <w:t>]</w:t>
      </w:r>
      <w:r>
        <w:rPr>
          <w:rFonts w:ascii="黑体" w:eastAsia="黑体" w:hAnsi="黑体" w:cs="黑体" w:hint="eastAsia"/>
        </w:rPr>
        <w:t>推荐级别</w:t>
      </w:r>
      <w:r>
        <w:rPr>
          <w:rFonts w:ascii="黑体" w:eastAsia="黑体" w:hAnsi="黑体" w:cs="黑体"/>
        </w:rPr>
        <w:t>C</w:t>
      </w:r>
      <w:r>
        <w:rPr>
          <w:rFonts w:ascii="黑体" w:eastAsia="黑体" w:hAnsi="黑体" w:cs="黑体" w:hint="eastAsia"/>
        </w:rPr>
        <w:t>级</w:t>
      </w:r>
      <w:r>
        <w:rPr>
          <w:rFonts w:ascii="黑体" w:eastAsia="黑体" w:hAnsi="黑体" w:cs="黑体"/>
          <w:b/>
          <w:bCs/>
        </w:rPr>
        <w:t>]</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治法：扶正祛邪</w:t>
      </w:r>
    </w:p>
    <w:p w:rsidR="008A2219" w:rsidRDefault="002003AD">
      <w:pPr>
        <w:autoSpaceDE w:val="0"/>
        <w:autoSpaceDN w:val="0"/>
        <w:adjustRightInd w:val="0"/>
        <w:ind w:firstLineChars="200" w:firstLine="420"/>
        <w:jc w:val="left"/>
        <w:rPr>
          <w:rFonts w:ascii="宋体"/>
        </w:rPr>
      </w:pPr>
      <w:r>
        <w:rPr>
          <w:rFonts w:ascii="宋体" w:hAnsi="宋体" w:cs="宋体" w:hint="eastAsia"/>
        </w:rPr>
        <w:t>选穴：主穴：患侧攒竹、丝竹空、地仓、颊车、阳白、鱼腰、牵正、下关，对侧合谷。</w:t>
      </w:r>
    </w:p>
    <w:p w:rsidR="008A2219" w:rsidRDefault="002003AD">
      <w:pPr>
        <w:autoSpaceDE w:val="0"/>
        <w:autoSpaceDN w:val="0"/>
        <w:adjustRightInd w:val="0"/>
        <w:ind w:firstLineChars="200" w:firstLine="420"/>
        <w:jc w:val="left"/>
        <w:rPr>
          <w:rFonts w:ascii="宋体"/>
        </w:rPr>
      </w:pPr>
      <w:r>
        <w:rPr>
          <w:rFonts w:ascii="宋体" w:hAnsi="宋体" w:cs="宋体" w:hint="eastAsia"/>
        </w:rPr>
        <w:t>配穴：选穴同急性期。</w:t>
      </w:r>
    </w:p>
    <w:p w:rsidR="008A2219" w:rsidRDefault="002003AD">
      <w:pPr>
        <w:autoSpaceDE w:val="0"/>
        <w:autoSpaceDN w:val="0"/>
        <w:adjustRightInd w:val="0"/>
        <w:ind w:firstLineChars="200" w:firstLine="420"/>
        <w:jc w:val="left"/>
        <w:rPr>
          <w:rFonts w:ascii="宋体"/>
        </w:rPr>
      </w:pPr>
      <w:r>
        <w:rPr>
          <w:rFonts w:ascii="宋体" w:hAnsi="宋体" w:cs="宋体" w:hint="eastAsia"/>
        </w:rPr>
        <w:t>辨证配穴</w:t>
      </w:r>
      <w:r>
        <w:rPr>
          <w:rFonts w:ascii="宋体" w:hAnsi="宋体" w:cs="宋体"/>
        </w:rPr>
        <w:t>[</w:t>
      </w:r>
      <w:fldSimple w:instr="NOTEREF _Ref475310795 \h \* MERGEFORMAT ">
        <w:r>
          <w:rPr>
            <w:rFonts w:ascii="宋体" w:hAnsi="宋体" w:cs="宋体"/>
          </w:rPr>
          <w:t>11</w:t>
        </w:r>
      </w:fldSimple>
      <w:r>
        <w:rPr>
          <w:rFonts w:ascii="宋体" w:hAnsi="宋体" w:cs="宋体"/>
        </w:rPr>
        <w:t>]</w:t>
      </w:r>
      <w:r>
        <w:rPr>
          <w:rFonts w:ascii="宋体" w:hAnsi="宋体" w:cs="宋体" w:hint="eastAsia"/>
        </w:rPr>
        <w:t>：</w:t>
      </w:r>
    </w:p>
    <w:p w:rsidR="008A2219" w:rsidRDefault="002003AD">
      <w:pPr>
        <w:autoSpaceDE w:val="0"/>
        <w:autoSpaceDN w:val="0"/>
        <w:adjustRightInd w:val="0"/>
        <w:ind w:firstLineChars="200" w:firstLine="420"/>
        <w:jc w:val="left"/>
        <w:rPr>
          <w:rFonts w:ascii="宋体"/>
        </w:rPr>
      </w:pPr>
      <w:r>
        <w:rPr>
          <w:rFonts w:ascii="宋体" w:hAnsi="宋体" w:cs="宋体" w:hint="eastAsia"/>
        </w:rPr>
        <w:t>风痰阻络证：风池、丰隆、廉泉</w:t>
      </w:r>
    </w:p>
    <w:p w:rsidR="008A2219" w:rsidRDefault="002003AD">
      <w:pPr>
        <w:autoSpaceDE w:val="0"/>
        <w:autoSpaceDN w:val="0"/>
        <w:adjustRightInd w:val="0"/>
        <w:ind w:firstLineChars="200" w:firstLine="420"/>
        <w:jc w:val="left"/>
        <w:rPr>
          <w:rFonts w:ascii="宋体"/>
        </w:rPr>
      </w:pPr>
      <w:r>
        <w:rPr>
          <w:rFonts w:ascii="宋体" w:hAnsi="宋体" w:cs="宋体" w:hint="eastAsia"/>
        </w:rPr>
        <w:lastRenderedPageBreak/>
        <w:t>气虚血瘀证：足三里、血海</w:t>
      </w:r>
    </w:p>
    <w:p w:rsidR="008A2219" w:rsidRDefault="002003AD">
      <w:pPr>
        <w:autoSpaceDE w:val="0"/>
        <w:autoSpaceDN w:val="0"/>
        <w:adjustRightInd w:val="0"/>
        <w:ind w:firstLineChars="200" w:firstLine="420"/>
        <w:jc w:val="left"/>
        <w:rPr>
          <w:rFonts w:ascii="宋体"/>
        </w:rPr>
      </w:pPr>
      <w:r>
        <w:rPr>
          <w:rFonts w:ascii="宋体" w:hAnsi="宋体" w:cs="宋体" w:hint="eastAsia"/>
        </w:rPr>
        <w:t>针刺：患者取仰卧位或坐位，选用</w:t>
      </w:r>
      <w:r>
        <w:rPr>
          <w:rFonts w:ascii="宋体" w:hAnsi="宋体" w:cs="宋体"/>
        </w:rPr>
        <w:t>1-1.5</w:t>
      </w:r>
      <w:r>
        <w:rPr>
          <w:rFonts w:ascii="宋体" w:hAnsi="宋体" w:cs="宋体" w:hint="eastAsia"/>
        </w:rPr>
        <w:t>寸一次性无菌针灸针，穴位常规消毒，快速进针，斜刺或平刺</w:t>
      </w:r>
      <w:r>
        <w:rPr>
          <w:rFonts w:ascii="宋体" w:hAnsi="宋体" w:cs="宋体"/>
        </w:rPr>
        <w:t>0.5-1</w:t>
      </w:r>
      <w:r>
        <w:rPr>
          <w:rFonts w:ascii="宋体" w:hAnsi="宋体" w:cs="宋体" w:hint="eastAsia"/>
        </w:rPr>
        <w:t>寸，平补平泻，地仓透颊车、阳白透鱼腰，其余常规针刺，捻转得气后，留针</w:t>
      </w:r>
      <w:r>
        <w:rPr>
          <w:rFonts w:ascii="宋体" w:hAnsi="宋体" w:cs="宋体"/>
        </w:rPr>
        <w:t>30min</w:t>
      </w:r>
      <w:r>
        <w:rPr>
          <w:rFonts w:ascii="宋体" w:hAnsi="宋体" w:cs="宋体" w:hint="eastAsia"/>
        </w:rPr>
        <w:t>。留针过程中行针</w:t>
      </w:r>
      <w:r>
        <w:rPr>
          <w:rFonts w:ascii="宋体" w:hAnsi="宋体" w:cs="宋体"/>
        </w:rPr>
        <w:t>2</w:t>
      </w:r>
      <w:r>
        <w:rPr>
          <w:rFonts w:ascii="宋体" w:hAnsi="宋体" w:cs="宋体" w:hint="eastAsia"/>
        </w:rPr>
        <w:t>次，行针时间为</w:t>
      </w:r>
      <w:r>
        <w:rPr>
          <w:rFonts w:ascii="宋体" w:hAnsi="宋体" w:cs="宋体"/>
        </w:rPr>
        <w:t>10-15s</w:t>
      </w:r>
      <w:r>
        <w:rPr>
          <w:rFonts w:ascii="宋体" w:hAnsi="宋体" w:cs="宋体" w:hint="eastAsia"/>
        </w:rPr>
        <w:t>，取</w:t>
      </w:r>
      <w:r>
        <w:rPr>
          <w:rFonts w:ascii="宋体" w:hAnsi="宋体" w:cs="宋体" w:hint="eastAsia"/>
        </w:rPr>
        <w:t>针时注意按压针孔以防出血。建议每周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电针</w:t>
      </w:r>
      <w:r>
        <w:rPr>
          <w:rFonts w:ascii="宋体" w:hAnsi="宋体" w:cs="宋体"/>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8"/>
      </w:r>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39"/>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C</w:t>
      </w:r>
      <w:r>
        <w:rPr>
          <w:rFonts w:ascii="宋体" w:hAnsi="宋体" w:cs="宋体" w:hint="eastAsia"/>
        </w:rPr>
        <w:t>级、</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40"/>
      </w:r>
      <w:r>
        <w:rPr>
          <w:rFonts w:ascii="黑体" w:eastAsia="黑体" w:hAnsi="黑体" w:cs="黑体"/>
          <w:sz w:val="18"/>
          <w:szCs w:val="18"/>
          <w:vertAlign w:val="superscript"/>
        </w:rPr>
        <w:t>]</w:t>
      </w:r>
      <w:r>
        <w:rPr>
          <w:rFonts w:ascii="宋体" w:hAnsi="宋体" w:cs="宋体" w:hint="eastAsia"/>
        </w:rPr>
        <w:t>推荐级别</w:t>
      </w:r>
      <w:r>
        <w:rPr>
          <w:rFonts w:ascii="宋体" w:hAnsi="宋体" w:cs="宋体"/>
        </w:rPr>
        <w:t>D</w:t>
      </w:r>
      <w:r>
        <w:rPr>
          <w:rFonts w:ascii="宋体" w:hAnsi="宋体" w:cs="宋体" w:hint="eastAsia"/>
        </w:rPr>
        <w:t>级</w:t>
      </w:r>
      <w:r>
        <w:rPr>
          <w:rFonts w:ascii="宋体" w:hAnsi="宋体" w:cs="宋体"/>
        </w:rPr>
        <w:t>]</w:t>
      </w:r>
      <w:r>
        <w:rPr>
          <w:rFonts w:ascii="宋体" w:hAnsi="宋体" w:cs="宋体" w:hint="eastAsia"/>
        </w:rPr>
        <w:t>：针刺得气后，接电针仪，每次选</w:t>
      </w:r>
      <w:r>
        <w:rPr>
          <w:rFonts w:ascii="宋体" w:hAnsi="宋体" w:cs="宋体"/>
        </w:rPr>
        <w:t>2-3</w:t>
      </w:r>
      <w:r>
        <w:rPr>
          <w:rFonts w:ascii="宋体" w:hAnsi="宋体" w:cs="宋体" w:hint="eastAsia"/>
        </w:rPr>
        <w:t>组穴，交替进行，按照面神经支配面肌特点和经脉循行特点取穴，地仓、颊车一组，下关、牵正一组等，可选连续波、疏密波、断续波，根据患者耐受情况调整刺激强度，刺激</w:t>
      </w:r>
      <w:r>
        <w:rPr>
          <w:rFonts w:ascii="宋体" w:hAnsi="宋体" w:cs="宋体"/>
        </w:rPr>
        <w:t>30min</w:t>
      </w:r>
      <w:r>
        <w:rPr>
          <w:rFonts w:ascii="宋体" w:hAnsi="宋体" w:cs="宋体" w:hint="eastAsia"/>
        </w:rPr>
        <w:t>。建议每周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针刺配合灸法：取针后，选取</w:t>
      </w:r>
      <w:r>
        <w:rPr>
          <w:rFonts w:ascii="宋体" w:hAnsi="宋体" w:cs="宋体"/>
        </w:rPr>
        <w:t>3~4</w:t>
      </w:r>
      <w:r>
        <w:rPr>
          <w:rFonts w:ascii="宋体" w:hAnsi="宋体" w:cs="宋体" w:hint="eastAsia"/>
        </w:rPr>
        <w:t>穴，可选牵正、地仓、颊车、阳白等，每穴灸</w:t>
      </w:r>
      <w:r>
        <w:rPr>
          <w:rFonts w:ascii="宋体" w:hAnsi="宋体" w:cs="宋体"/>
        </w:rPr>
        <w:t>3</w:t>
      </w:r>
      <w:r>
        <w:rPr>
          <w:rFonts w:ascii="宋体" w:hAnsi="宋体" w:cs="宋体" w:hint="eastAsia"/>
        </w:rPr>
        <w:t>壮。建议每周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rPr>
          <w:rFonts w:ascii="黑体" w:eastAsia="黑体" w:hAnsi="黑体" w:cs="黑体"/>
          <w:b/>
          <w:bCs/>
        </w:rPr>
      </w:pPr>
      <w:r>
        <w:rPr>
          <w:rFonts w:ascii="黑体" w:eastAsia="黑体" w:hAnsi="黑体" w:cs="黑体"/>
          <w:b/>
          <w:bCs/>
        </w:rPr>
        <w:t xml:space="preserve">4.2.3 </w:t>
      </w:r>
      <w:r>
        <w:rPr>
          <w:rFonts w:ascii="黑体" w:eastAsia="黑体" w:hAnsi="黑体" w:cs="黑体" w:hint="eastAsia"/>
          <w:b/>
          <w:bCs/>
        </w:rPr>
        <w:t>面瘫病后遗症期的针灸治疗</w:t>
      </w:r>
      <w:r>
        <w:rPr>
          <w:rFonts w:ascii="黑体" w:eastAsia="黑体" w:hAnsi="黑体" w:cs="黑体"/>
          <w:b/>
          <w:bCs/>
        </w:rPr>
        <w:t>[</w:t>
      </w:r>
      <w:r>
        <w:rPr>
          <w:rFonts w:ascii="黑体" w:eastAsia="黑体" w:hAnsi="黑体" w:cs="黑体"/>
          <w:sz w:val="18"/>
          <w:szCs w:val="18"/>
          <w:vertAlign w:val="superscript"/>
        </w:rPr>
        <w:t>[</w:t>
      </w:r>
      <w:fldSimple w:instr=" NOTEREF _Ref21037 \h  \* MERGEFORMAT ">
        <w:r>
          <w:rPr>
            <w:rFonts w:ascii="黑体" w:eastAsia="黑体" w:hAnsi="黑体" w:cs="黑体"/>
            <w:sz w:val="18"/>
            <w:szCs w:val="18"/>
            <w:vertAlign w:val="superscript"/>
          </w:rPr>
          <w:t>12</w:t>
        </w:r>
      </w:fldSimple>
      <w:r>
        <w:rPr>
          <w:rFonts w:ascii="黑体" w:eastAsia="黑体" w:hAnsi="黑体" w:cs="黑体"/>
          <w:sz w:val="18"/>
          <w:szCs w:val="18"/>
          <w:vertAlign w:val="superscript"/>
        </w:rPr>
        <w:t>]</w:t>
      </w:r>
      <w:r>
        <w:rPr>
          <w:rFonts w:ascii="黑体" w:eastAsia="黑体" w:hAnsi="黑体" w:cs="黑体" w:hint="eastAsia"/>
          <w:sz w:val="18"/>
          <w:szCs w:val="18"/>
          <w:vertAlign w:val="superscript"/>
        </w:rPr>
        <w:t>、</w:t>
      </w:r>
      <w:r>
        <w:rPr>
          <w:rFonts w:ascii="黑体" w:eastAsia="黑体" w:hAnsi="黑体" w:cs="黑体"/>
          <w:sz w:val="18"/>
          <w:szCs w:val="18"/>
          <w:vertAlign w:val="superscript"/>
        </w:rPr>
        <w:t>[</w:t>
      </w:r>
      <w:r>
        <w:rPr>
          <w:rFonts w:ascii="黑体" w:eastAsia="黑体" w:hAnsi="黑体" w:cs="黑体"/>
          <w:sz w:val="18"/>
          <w:szCs w:val="18"/>
          <w:vertAlign w:val="superscript"/>
        </w:rPr>
        <w:endnoteReference w:id="41"/>
      </w:r>
      <w:r>
        <w:rPr>
          <w:rFonts w:ascii="黑体" w:eastAsia="黑体" w:hAnsi="黑体" w:cs="黑体"/>
          <w:sz w:val="18"/>
          <w:szCs w:val="18"/>
          <w:vertAlign w:val="superscript"/>
        </w:rPr>
        <w:t>]</w:t>
      </w:r>
      <w:r>
        <w:rPr>
          <w:rFonts w:ascii="黑体" w:eastAsia="黑体" w:hAnsi="黑体" w:cs="黑体" w:hint="eastAsia"/>
        </w:rPr>
        <w:t>推荐级别</w:t>
      </w:r>
      <w:r>
        <w:rPr>
          <w:rFonts w:ascii="黑体" w:eastAsia="黑体" w:hAnsi="黑体" w:cs="黑体"/>
        </w:rPr>
        <w:t>D</w:t>
      </w:r>
      <w:r>
        <w:rPr>
          <w:rFonts w:ascii="黑体" w:eastAsia="黑体" w:hAnsi="黑体" w:cs="黑体" w:hint="eastAsia"/>
        </w:rPr>
        <w:t>级</w:t>
      </w:r>
      <w:r>
        <w:rPr>
          <w:rFonts w:ascii="黑体" w:eastAsia="黑体" w:hAnsi="黑体" w:cs="黑体"/>
          <w:b/>
          <w:bCs/>
        </w:rPr>
        <w:t>]</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治法：培补肝肾</w:t>
      </w:r>
      <w:r>
        <w:rPr>
          <w:rFonts w:ascii="宋体" w:hAnsi="宋体" w:cs="宋体"/>
        </w:rPr>
        <w:t>(</w:t>
      </w:r>
      <w:r>
        <w:rPr>
          <w:rFonts w:ascii="宋体" w:hAnsi="宋体" w:cs="宋体" w:hint="eastAsia"/>
        </w:rPr>
        <w:t>补益气血</w:t>
      </w:r>
      <w:r>
        <w:rPr>
          <w:rFonts w:ascii="宋体" w:hAnsi="宋体" w:cs="宋体"/>
        </w:rPr>
        <w:t>)</w:t>
      </w:r>
      <w:r>
        <w:rPr>
          <w:rFonts w:ascii="宋体" w:hAnsi="宋体" w:cs="宋体" w:hint="eastAsia"/>
        </w:rPr>
        <w:t>、活血化瘀、舒筋养肌、息风止痉。</w:t>
      </w:r>
    </w:p>
    <w:p w:rsidR="008A2219" w:rsidRDefault="002003AD">
      <w:pPr>
        <w:autoSpaceDE w:val="0"/>
        <w:autoSpaceDN w:val="0"/>
        <w:adjustRightInd w:val="0"/>
        <w:ind w:firstLineChars="200" w:firstLine="420"/>
        <w:jc w:val="left"/>
        <w:rPr>
          <w:rFonts w:ascii="宋体"/>
        </w:rPr>
      </w:pPr>
      <w:r>
        <w:rPr>
          <w:rFonts w:ascii="宋体" w:hAnsi="宋体" w:cs="宋体" w:hint="eastAsia"/>
        </w:rPr>
        <w:t>主穴：患侧地仓、颊车、头维、阳白、鱼腰、牵正、下关、神庭、太阳、颧髎，百会，双侧肝俞、肾俞、太溪、太冲、合谷、足三里。</w:t>
      </w:r>
    </w:p>
    <w:p w:rsidR="008A2219" w:rsidRDefault="002003AD">
      <w:pPr>
        <w:autoSpaceDE w:val="0"/>
        <w:autoSpaceDN w:val="0"/>
        <w:adjustRightInd w:val="0"/>
        <w:ind w:firstLineChars="200" w:firstLine="420"/>
        <w:jc w:val="left"/>
        <w:rPr>
          <w:rFonts w:ascii="宋体"/>
        </w:rPr>
      </w:pPr>
      <w:r>
        <w:rPr>
          <w:rFonts w:ascii="宋体" w:hAnsi="宋体" w:cs="宋体" w:hint="eastAsia"/>
        </w:rPr>
        <w:t>若出现倒错或联动，可以采用缪刺法（即在针刺患侧的同时配合刺健侧），根据倒错或联动部位选用太阳、下关、阳白、鱼腰、承泣、四白、巨髎、地仓、颊车等穴，还可配合艾灸或温针灸治疗。</w:t>
      </w:r>
    </w:p>
    <w:p w:rsidR="008A2219" w:rsidRDefault="002003AD">
      <w:pPr>
        <w:autoSpaceDE w:val="0"/>
        <w:autoSpaceDN w:val="0"/>
        <w:adjustRightInd w:val="0"/>
        <w:ind w:firstLineChars="200" w:firstLine="420"/>
        <w:jc w:val="left"/>
        <w:rPr>
          <w:rFonts w:ascii="宋体"/>
        </w:rPr>
      </w:pPr>
      <w:r>
        <w:rPr>
          <w:rFonts w:ascii="宋体" w:hAnsi="宋体" w:cs="宋体" w:hint="eastAsia"/>
        </w:rPr>
        <w:t>辨证配穴：风痰阻络证：风池、丰隆；</w:t>
      </w:r>
    </w:p>
    <w:p w:rsidR="008A2219" w:rsidRDefault="002003AD">
      <w:pPr>
        <w:autoSpaceDE w:val="0"/>
        <w:autoSpaceDN w:val="0"/>
        <w:adjustRightInd w:val="0"/>
        <w:ind w:firstLineChars="200" w:firstLine="420"/>
        <w:jc w:val="left"/>
        <w:rPr>
          <w:rFonts w:ascii="宋体"/>
        </w:rPr>
      </w:pPr>
      <w:r>
        <w:rPr>
          <w:rFonts w:ascii="宋体" w:hAnsi="宋体" w:cs="宋体" w:hint="eastAsia"/>
        </w:rPr>
        <w:t>气虚血瘀证：足三里、血海。</w:t>
      </w:r>
    </w:p>
    <w:p w:rsidR="008A2219" w:rsidRDefault="002003AD">
      <w:pPr>
        <w:autoSpaceDE w:val="0"/>
        <w:autoSpaceDN w:val="0"/>
        <w:adjustRightInd w:val="0"/>
        <w:ind w:firstLineChars="200" w:firstLine="420"/>
        <w:jc w:val="left"/>
        <w:rPr>
          <w:rFonts w:ascii="宋体"/>
        </w:rPr>
      </w:pPr>
      <w:r>
        <w:rPr>
          <w:rFonts w:ascii="宋体" w:hAnsi="宋体" w:cs="宋体" w:hint="eastAsia"/>
        </w:rPr>
        <w:t>针刺：患者取仰卧位或坐位，选用</w:t>
      </w:r>
      <w:r>
        <w:rPr>
          <w:rFonts w:ascii="宋体" w:hAnsi="宋体" w:cs="宋体"/>
        </w:rPr>
        <w:t>1-1.5</w:t>
      </w:r>
      <w:r>
        <w:rPr>
          <w:rFonts w:ascii="宋体" w:hAnsi="宋体" w:cs="宋体" w:hint="eastAsia"/>
        </w:rPr>
        <w:t>寸一次性无菌针灸针，穴位常规消毒，快速进针，斜刺或平刺</w:t>
      </w:r>
      <w:r>
        <w:rPr>
          <w:rFonts w:ascii="宋体" w:hAnsi="宋体" w:cs="宋体"/>
        </w:rPr>
        <w:t>0.5-1</w:t>
      </w:r>
      <w:r>
        <w:rPr>
          <w:rFonts w:ascii="宋体" w:hAnsi="宋体" w:cs="宋体" w:hint="eastAsia"/>
        </w:rPr>
        <w:t>寸，以补法为主，地仓透颊车、阳白透鱼腰，其余常规针刺，捻转得气后，留针</w:t>
      </w:r>
      <w:r>
        <w:rPr>
          <w:rFonts w:ascii="宋体" w:hAnsi="宋体" w:cs="宋体"/>
        </w:rPr>
        <w:t>30min</w:t>
      </w:r>
      <w:r>
        <w:rPr>
          <w:rFonts w:ascii="宋体" w:hAnsi="宋体" w:cs="宋体" w:hint="eastAsia"/>
        </w:rPr>
        <w:t>。留针过程中行针</w:t>
      </w:r>
      <w:r>
        <w:rPr>
          <w:rFonts w:ascii="宋体" w:hAnsi="宋体" w:cs="宋体"/>
        </w:rPr>
        <w:t>2</w:t>
      </w:r>
      <w:r>
        <w:rPr>
          <w:rFonts w:ascii="宋体" w:hAnsi="宋体" w:cs="宋体" w:hint="eastAsia"/>
        </w:rPr>
        <w:t>次，行针时间为</w:t>
      </w:r>
      <w:r>
        <w:rPr>
          <w:rFonts w:ascii="宋体" w:hAnsi="宋体" w:cs="宋体"/>
        </w:rPr>
        <w:t>10-15s</w:t>
      </w:r>
      <w:r>
        <w:rPr>
          <w:rFonts w:ascii="宋体" w:hAnsi="宋体" w:cs="宋体" w:hint="eastAsia"/>
        </w:rPr>
        <w:t>，取针时注意按压针孔以防出血。建议每周</w:t>
      </w:r>
      <w:r>
        <w:rPr>
          <w:rFonts w:ascii="宋体" w:hAnsi="宋体" w:cs="宋体"/>
        </w:rPr>
        <w:t>5</w:t>
      </w:r>
      <w:r>
        <w:rPr>
          <w:rFonts w:ascii="宋体" w:hAnsi="宋体" w:cs="宋体" w:hint="eastAsia"/>
        </w:rPr>
        <w:t>次，</w:t>
      </w:r>
      <w:r>
        <w:rPr>
          <w:rFonts w:ascii="宋体" w:hAnsi="宋体" w:cs="宋体"/>
        </w:rPr>
        <w:t>1</w:t>
      </w:r>
      <w:r>
        <w:rPr>
          <w:rFonts w:ascii="宋体" w:hAnsi="宋体" w:cs="宋体"/>
        </w:rPr>
        <w:t>0</w:t>
      </w:r>
      <w:r>
        <w:rPr>
          <w:rFonts w:ascii="宋体" w:hAnsi="宋体" w:cs="宋体" w:hint="eastAsia"/>
        </w:rPr>
        <w:t>次为一疗程。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电针：针刺得气后，接电针仪，每次选</w:t>
      </w:r>
      <w:r>
        <w:rPr>
          <w:rFonts w:ascii="宋体" w:hAnsi="宋体" w:cs="宋体"/>
        </w:rPr>
        <w:t>2-3</w:t>
      </w:r>
      <w:r>
        <w:rPr>
          <w:rFonts w:ascii="宋体" w:hAnsi="宋体" w:cs="宋体" w:hint="eastAsia"/>
        </w:rPr>
        <w:t>组穴，交替进行，按照面神经支配面肌特点和经脉循行特点取穴，地仓、颊车一组，下关、牵正一组等，可选连续波、疏密波、断续波，根据患者耐受情况调整刺激强度，刺激</w:t>
      </w:r>
      <w:r>
        <w:rPr>
          <w:rFonts w:ascii="宋体" w:hAnsi="宋体" w:cs="宋体"/>
        </w:rPr>
        <w:t>30min</w:t>
      </w:r>
      <w:r>
        <w:rPr>
          <w:rFonts w:ascii="宋体" w:hAnsi="宋体" w:cs="宋体" w:hint="eastAsia"/>
        </w:rPr>
        <w:t>。建议每周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autoSpaceDE w:val="0"/>
        <w:autoSpaceDN w:val="0"/>
        <w:adjustRightInd w:val="0"/>
        <w:ind w:firstLineChars="200" w:firstLine="420"/>
        <w:jc w:val="left"/>
        <w:rPr>
          <w:rFonts w:ascii="宋体"/>
        </w:rPr>
      </w:pPr>
      <w:r>
        <w:rPr>
          <w:rFonts w:ascii="宋体" w:hAnsi="宋体" w:cs="宋体" w:hint="eastAsia"/>
        </w:rPr>
        <w:t>针刺配合灸法：取针后，选取</w:t>
      </w:r>
      <w:r>
        <w:rPr>
          <w:rFonts w:ascii="宋体" w:hAnsi="宋体" w:cs="宋体"/>
        </w:rPr>
        <w:t>3~4</w:t>
      </w:r>
      <w:r>
        <w:rPr>
          <w:rFonts w:ascii="宋体" w:hAnsi="宋体" w:cs="宋体" w:hint="eastAsia"/>
        </w:rPr>
        <w:t>穴，可选牵正、地仓、颊车、阳白等，每穴灸</w:t>
      </w:r>
      <w:r>
        <w:rPr>
          <w:rFonts w:ascii="宋体" w:hAnsi="宋体" w:cs="宋体"/>
        </w:rPr>
        <w:t>3</w:t>
      </w:r>
      <w:r>
        <w:rPr>
          <w:rFonts w:ascii="宋体" w:hAnsi="宋体" w:cs="宋体" w:hint="eastAsia"/>
        </w:rPr>
        <w:t>壮。建议每周</w:t>
      </w:r>
      <w:r>
        <w:rPr>
          <w:rFonts w:ascii="宋体" w:hAnsi="宋体" w:cs="宋体"/>
        </w:rPr>
        <w:t>5</w:t>
      </w:r>
      <w:r>
        <w:rPr>
          <w:rFonts w:ascii="宋体" w:hAnsi="宋体" w:cs="宋体" w:hint="eastAsia"/>
        </w:rPr>
        <w:t>次，</w:t>
      </w:r>
      <w:r>
        <w:rPr>
          <w:rFonts w:ascii="宋体" w:hAnsi="宋体" w:cs="宋体"/>
        </w:rPr>
        <w:t>10</w:t>
      </w:r>
      <w:r>
        <w:rPr>
          <w:rFonts w:ascii="宋体" w:hAnsi="宋体" w:cs="宋体" w:hint="eastAsia"/>
        </w:rPr>
        <w:t>次为一疗程。</w:t>
      </w:r>
    </w:p>
    <w:p w:rsidR="008A2219" w:rsidRDefault="002003AD">
      <w:pPr>
        <w:autoSpaceDE w:val="0"/>
        <w:autoSpaceDN w:val="0"/>
        <w:adjustRightInd w:val="0"/>
        <w:jc w:val="left"/>
        <w:rPr>
          <w:rFonts w:ascii="黑体" w:eastAsia="黑体" w:hAnsi="黑体" w:cs="黑体"/>
          <w:b/>
          <w:bCs/>
        </w:rPr>
      </w:pPr>
      <w:r>
        <w:rPr>
          <w:rFonts w:ascii="黑体" w:eastAsia="黑体" w:hAnsi="黑体" w:cs="黑体"/>
          <w:b/>
          <w:bCs/>
        </w:rPr>
        <w:t>4.3</w:t>
      </w:r>
      <w:r>
        <w:rPr>
          <w:rFonts w:ascii="黑体" w:eastAsia="黑体" w:hAnsi="黑体" w:cs="黑体" w:hint="eastAsia"/>
          <w:b/>
          <w:bCs/>
        </w:rPr>
        <w:t>辨证论治</w:t>
      </w:r>
      <w:r>
        <w:rPr>
          <w:rFonts w:ascii="黑体" w:eastAsia="黑体" w:hAnsi="黑体" w:cs="黑体"/>
          <w:b/>
          <w:bCs/>
        </w:rPr>
        <w:t>[</w:t>
      </w:r>
      <w:r>
        <w:rPr>
          <w:rFonts w:ascii="黑体" w:eastAsia="黑体" w:hAnsi="黑体" w:cs="黑体"/>
          <w:sz w:val="18"/>
          <w:szCs w:val="18"/>
          <w:vertAlign w:val="superscript"/>
        </w:rPr>
        <w:t>[</w:t>
      </w:r>
      <w:fldSimple w:instr="NOTEREF _Ref475310795 \h  \* MERGEFORMAT ">
        <w:r>
          <w:rPr>
            <w:rFonts w:ascii="黑体" w:eastAsia="黑体" w:hAnsi="黑体" w:cs="黑体"/>
            <w:sz w:val="18"/>
            <w:szCs w:val="18"/>
            <w:vertAlign w:val="superscript"/>
          </w:rPr>
          <w:t>12</w:t>
        </w:r>
      </w:fldSimple>
      <w:r>
        <w:rPr>
          <w:rFonts w:ascii="黑体" w:eastAsia="黑体" w:hAnsi="黑体" w:cs="黑体"/>
          <w:sz w:val="18"/>
          <w:szCs w:val="18"/>
          <w:vertAlign w:val="superscript"/>
        </w:rPr>
        <w:t>]</w:t>
      </w:r>
      <w:r>
        <w:rPr>
          <w:rFonts w:ascii="黑体" w:eastAsia="黑体" w:hAnsi="黑体" w:cs="黑体" w:hint="eastAsia"/>
        </w:rPr>
        <w:t>推荐级别</w:t>
      </w:r>
      <w:r>
        <w:rPr>
          <w:rFonts w:ascii="黑体" w:eastAsia="黑体" w:hAnsi="黑体" w:cs="黑体"/>
        </w:rPr>
        <w:t>D</w:t>
      </w:r>
      <w:r>
        <w:rPr>
          <w:rFonts w:ascii="黑体" w:eastAsia="黑体" w:hAnsi="黑体" w:cs="黑体" w:hint="eastAsia"/>
        </w:rPr>
        <w:t>级</w:t>
      </w:r>
      <w:r>
        <w:rPr>
          <w:rFonts w:ascii="黑体" w:eastAsia="黑体" w:hAnsi="黑体" w:cs="黑体"/>
          <w:b/>
          <w:bCs/>
        </w:rPr>
        <w:t>]</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4.3.1</w:t>
      </w:r>
      <w:r>
        <w:rPr>
          <w:rFonts w:ascii="黑体" w:eastAsia="黑体" w:hAnsi="黑体" w:cs="黑体" w:hint="eastAsia"/>
          <w:b/>
          <w:bCs/>
        </w:rPr>
        <w:t>风寒袭络证</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治法：祛风散寒，温经通络。</w:t>
      </w:r>
    </w:p>
    <w:p w:rsidR="008A2219" w:rsidRDefault="002003AD">
      <w:pPr>
        <w:autoSpaceDE w:val="0"/>
        <w:autoSpaceDN w:val="0"/>
        <w:adjustRightInd w:val="0"/>
        <w:ind w:firstLineChars="200" w:firstLine="420"/>
        <w:jc w:val="left"/>
        <w:rPr>
          <w:rFonts w:ascii="宋体"/>
        </w:rPr>
      </w:pPr>
      <w:r>
        <w:rPr>
          <w:rFonts w:ascii="宋体" w:hAnsi="宋体" w:cs="宋体" w:hint="eastAsia"/>
        </w:rPr>
        <w:t>推荐方药：</w:t>
      </w:r>
    </w:p>
    <w:p w:rsidR="008A2219" w:rsidRDefault="002003AD">
      <w:pPr>
        <w:autoSpaceDE w:val="0"/>
        <w:autoSpaceDN w:val="0"/>
        <w:adjustRightInd w:val="0"/>
        <w:ind w:firstLineChars="200" w:firstLine="420"/>
        <w:jc w:val="left"/>
        <w:rPr>
          <w:rFonts w:ascii="宋体"/>
        </w:rPr>
      </w:pPr>
      <w:r>
        <w:rPr>
          <w:rFonts w:ascii="宋体" w:hAnsi="宋体" w:cs="宋体" w:hint="eastAsia"/>
        </w:rPr>
        <w:t>麻黄附子细辛汤</w:t>
      </w:r>
      <w:r>
        <w:rPr>
          <w:rFonts w:ascii="宋体" w:hAnsi="宋体" w:cs="宋体"/>
          <w:vertAlign w:val="superscript"/>
        </w:rPr>
        <w:t>[12]</w:t>
      </w:r>
      <w:r>
        <w:rPr>
          <w:rFonts w:ascii="宋体" w:hAnsi="宋体" w:cs="宋体" w:hint="eastAsia"/>
        </w:rPr>
        <w:t>（出自《</w:t>
      </w:r>
      <w:r>
        <w:rPr>
          <w:rFonts w:ascii="Arial" w:hAnsi="Arial" w:cs="宋体" w:hint="eastAsia"/>
          <w:color w:val="333333"/>
          <w:shd w:val="clear" w:color="auto" w:fill="FFFFFF"/>
        </w:rPr>
        <w:t>伤寒论（第</w:t>
      </w:r>
      <w:r>
        <w:rPr>
          <w:rFonts w:ascii="Arial" w:hAnsi="Arial" w:cs="Arial"/>
          <w:color w:val="333333"/>
          <w:shd w:val="clear" w:color="auto" w:fill="FFFFFF"/>
        </w:rPr>
        <w:t>301</w:t>
      </w:r>
      <w:r>
        <w:rPr>
          <w:rFonts w:ascii="Arial" w:hAnsi="Arial" w:cs="宋体" w:hint="eastAsia"/>
          <w:color w:val="333333"/>
          <w:shd w:val="clear" w:color="auto" w:fill="FFFFFF"/>
        </w:rPr>
        <w:t>条）：辨少阴病脉证并治</w:t>
      </w:r>
      <w:r>
        <w:rPr>
          <w:rFonts w:ascii="宋体" w:hAnsi="宋体" w:cs="宋体" w:hint="eastAsia"/>
        </w:rPr>
        <w:t>》）（</w:t>
      </w:r>
      <w:r>
        <w:rPr>
          <w:rFonts w:ascii="宋体" w:hAnsi="宋体" w:cs="宋体"/>
        </w:rPr>
        <w:t>IV</w:t>
      </w:r>
      <w:r>
        <w:rPr>
          <w:rFonts w:ascii="宋体" w:hAnsi="宋体" w:cs="宋体" w:hint="eastAsia"/>
        </w:rPr>
        <w:t>级证据，有选择性的推荐）加减。</w:t>
      </w:r>
    </w:p>
    <w:p w:rsidR="008A2219" w:rsidRDefault="002003AD">
      <w:pPr>
        <w:autoSpaceDE w:val="0"/>
        <w:autoSpaceDN w:val="0"/>
        <w:adjustRightInd w:val="0"/>
        <w:ind w:firstLineChars="200" w:firstLine="420"/>
        <w:jc w:val="left"/>
        <w:rPr>
          <w:rFonts w:ascii="宋体"/>
        </w:rPr>
      </w:pPr>
      <w:r>
        <w:rPr>
          <w:rFonts w:ascii="宋体" w:hAnsi="宋体" w:cs="宋体" w:hint="eastAsia"/>
        </w:rPr>
        <w:t>常用药：炙麻黄、熟附子、细辛、荆芥、防风、白芷、藁本、桂枝、甘草等。</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4.3.2</w:t>
      </w:r>
      <w:r>
        <w:rPr>
          <w:rFonts w:ascii="黑体" w:eastAsia="黑体" w:hAnsi="黑体" w:cs="黑体" w:hint="eastAsia"/>
          <w:b/>
          <w:bCs/>
        </w:rPr>
        <w:t>风热袭络证</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治法：疏风清热，活血通络。</w:t>
      </w:r>
    </w:p>
    <w:p w:rsidR="008A2219" w:rsidRDefault="002003AD">
      <w:pPr>
        <w:autoSpaceDE w:val="0"/>
        <w:autoSpaceDN w:val="0"/>
        <w:adjustRightInd w:val="0"/>
        <w:ind w:firstLineChars="200" w:firstLine="420"/>
        <w:jc w:val="left"/>
        <w:rPr>
          <w:rFonts w:ascii="宋体"/>
        </w:rPr>
      </w:pPr>
      <w:r>
        <w:rPr>
          <w:rFonts w:ascii="宋体" w:hAnsi="宋体" w:cs="宋体" w:hint="eastAsia"/>
        </w:rPr>
        <w:t>推荐方药：</w:t>
      </w:r>
    </w:p>
    <w:p w:rsidR="008A2219" w:rsidRDefault="002003AD">
      <w:pPr>
        <w:ind w:firstLineChars="200" w:firstLine="420"/>
        <w:rPr>
          <w:rFonts w:ascii="宋体"/>
        </w:rPr>
      </w:pPr>
      <w:r>
        <w:rPr>
          <w:rFonts w:ascii="宋体" w:hAnsi="宋体" w:cs="宋体" w:hint="eastAsia"/>
        </w:rPr>
        <w:t>大秦艽汤</w:t>
      </w:r>
      <w:r>
        <w:rPr>
          <w:rFonts w:ascii="宋体" w:hAnsi="宋体" w:cs="宋体"/>
          <w:vertAlign w:val="superscript"/>
        </w:rPr>
        <w:t>[12]</w:t>
      </w:r>
      <w:r>
        <w:rPr>
          <w:rFonts w:ascii="宋体" w:hAnsi="宋体" w:cs="宋体" w:hint="eastAsia"/>
        </w:rPr>
        <w:t>（出自《素问病机气宜保命集》）（</w:t>
      </w:r>
      <w:r>
        <w:rPr>
          <w:rFonts w:ascii="宋体" w:hAnsi="宋体" w:cs="宋体"/>
        </w:rPr>
        <w:t>IV</w:t>
      </w:r>
      <w:r>
        <w:rPr>
          <w:rFonts w:ascii="宋体" w:hAnsi="宋体" w:cs="宋体" w:hint="eastAsia"/>
        </w:rPr>
        <w:t>级证据，有选择性的推荐）加减。</w:t>
      </w:r>
    </w:p>
    <w:p w:rsidR="008A2219" w:rsidRDefault="002003AD">
      <w:pPr>
        <w:ind w:firstLineChars="200" w:firstLine="420"/>
        <w:rPr>
          <w:rFonts w:ascii="宋体"/>
        </w:rPr>
      </w:pPr>
      <w:r>
        <w:rPr>
          <w:rFonts w:ascii="宋体" w:hAnsi="宋体" w:cs="宋体" w:hint="eastAsia"/>
        </w:rPr>
        <w:t>常用药：秦艽、当归、蝉蜕、赤白芍、金银花、连翘、防风，板蓝根、地龙、生地、石膏等。</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4.3.3</w:t>
      </w:r>
      <w:r>
        <w:rPr>
          <w:rFonts w:ascii="黑体" w:eastAsia="黑体" w:hAnsi="黑体" w:cs="黑体" w:hint="eastAsia"/>
          <w:b/>
          <w:bCs/>
        </w:rPr>
        <w:t>风痰阻络证</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治法：祛风化痰，通络止痉。</w:t>
      </w:r>
    </w:p>
    <w:p w:rsidR="008A2219" w:rsidRDefault="002003AD">
      <w:pPr>
        <w:autoSpaceDE w:val="0"/>
        <w:autoSpaceDN w:val="0"/>
        <w:adjustRightInd w:val="0"/>
        <w:ind w:firstLineChars="200" w:firstLine="420"/>
        <w:jc w:val="left"/>
        <w:rPr>
          <w:rFonts w:ascii="宋体"/>
        </w:rPr>
      </w:pPr>
      <w:r>
        <w:rPr>
          <w:rFonts w:ascii="宋体" w:hAnsi="宋体" w:cs="宋体" w:hint="eastAsia"/>
        </w:rPr>
        <w:lastRenderedPageBreak/>
        <w:t>推荐方药：</w:t>
      </w:r>
    </w:p>
    <w:p w:rsidR="008A2219" w:rsidRDefault="002003AD">
      <w:pPr>
        <w:autoSpaceDE w:val="0"/>
        <w:autoSpaceDN w:val="0"/>
        <w:adjustRightInd w:val="0"/>
        <w:ind w:firstLineChars="200" w:firstLine="420"/>
        <w:jc w:val="left"/>
        <w:rPr>
          <w:rFonts w:ascii="宋体"/>
        </w:rPr>
      </w:pPr>
      <w:r>
        <w:rPr>
          <w:rFonts w:ascii="宋体" w:hAnsi="宋体" w:cs="宋体" w:hint="eastAsia"/>
        </w:rPr>
        <w:t>牵正散</w:t>
      </w:r>
      <w:r>
        <w:rPr>
          <w:rFonts w:ascii="宋体" w:hAnsi="宋体" w:cs="宋体"/>
          <w:vertAlign w:val="superscript"/>
        </w:rPr>
        <w:t>[12]</w:t>
      </w:r>
      <w:r>
        <w:rPr>
          <w:rFonts w:ascii="宋体" w:hAnsi="宋体" w:cs="宋体" w:hint="eastAsia"/>
        </w:rPr>
        <w:t>（出自《杨氏家藏方》）（</w:t>
      </w:r>
      <w:r>
        <w:rPr>
          <w:rFonts w:ascii="宋体" w:hAnsi="宋体" w:cs="宋体"/>
        </w:rPr>
        <w:t>IV</w:t>
      </w:r>
      <w:r>
        <w:rPr>
          <w:rFonts w:ascii="宋体" w:hAnsi="宋体" w:cs="宋体" w:hint="eastAsia"/>
        </w:rPr>
        <w:t>级证据，有选择性的推荐）加减。</w:t>
      </w:r>
    </w:p>
    <w:p w:rsidR="008A2219" w:rsidRDefault="002003AD">
      <w:pPr>
        <w:autoSpaceDE w:val="0"/>
        <w:autoSpaceDN w:val="0"/>
        <w:adjustRightInd w:val="0"/>
        <w:ind w:firstLineChars="200" w:firstLine="420"/>
        <w:jc w:val="left"/>
        <w:rPr>
          <w:rFonts w:ascii="宋体"/>
        </w:rPr>
      </w:pPr>
      <w:r>
        <w:rPr>
          <w:rFonts w:ascii="宋体" w:hAnsi="宋体" w:cs="宋体" w:hint="eastAsia"/>
        </w:rPr>
        <w:t>常用药：白附子、白芥子、僵蚕、全蝎、防风、白芷、天麻、胆南星、陈皮等。</w:t>
      </w:r>
    </w:p>
    <w:p w:rsidR="008A2219" w:rsidRDefault="002003AD">
      <w:pPr>
        <w:autoSpaceDE w:val="0"/>
        <w:autoSpaceDN w:val="0"/>
        <w:adjustRightInd w:val="0"/>
        <w:jc w:val="left"/>
        <w:rPr>
          <w:rFonts w:ascii="黑体" w:eastAsia="黑体" w:hAnsi="黑体"/>
          <w:b/>
          <w:bCs/>
        </w:rPr>
      </w:pPr>
      <w:r>
        <w:rPr>
          <w:rFonts w:ascii="黑体" w:eastAsia="黑体" w:hAnsi="黑体" w:cs="黑体"/>
          <w:b/>
          <w:bCs/>
        </w:rPr>
        <w:t>4.3.4</w:t>
      </w:r>
      <w:r>
        <w:rPr>
          <w:rFonts w:ascii="黑体" w:eastAsia="黑体" w:hAnsi="黑体" w:cs="黑体" w:hint="eastAsia"/>
          <w:b/>
          <w:bCs/>
        </w:rPr>
        <w:t>气虚血瘀证</w:t>
      </w:r>
    </w:p>
    <w:p w:rsidR="008A2219" w:rsidRDefault="002003AD">
      <w:pPr>
        <w:autoSpaceDE w:val="0"/>
        <w:autoSpaceDN w:val="0"/>
        <w:adjustRightInd w:val="0"/>
        <w:ind w:firstLineChars="200" w:firstLine="420"/>
        <w:jc w:val="left"/>
        <w:rPr>
          <w:rFonts w:ascii="宋体"/>
        </w:rPr>
      </w:pPr>
      <w:r>
        <w:rPr>
          <w:rFonts w:ascii="宋体" w:hAnsi="宋体" w:cs="宋体" w:hint="eastAsia"/>
        </w:rPr>
        <w:t>治法：益气活血，通络止痉。</w:t>
      </w:r>
    </w:p>
    <w:p w:rsidR="008A2219" w:rsidRDefault="002003AD">
      <w:pPr>
        <w:autoSpaceDE w:val="0"/>
        <w:autoSpaceDN w:val="0"/>
        <w:adjustRightInd w:val="0"/>
        <w:ind w:firstLineChars="200" w:firstLine="420"/>
        <w:jc w:val="left"/>
        <w:rPr>
          <w:rFonts w:ascii="宋体"/>
        </w:rPr>
      </w:pPr>
      <w:r>
        <w:rPr>
          <w:rFonts w:ascii="宋体" w:hAnsi="宋体" w:cs="宋体" w:hint="eastAsia"/>
        </w:rPr>
        <w:t>推荐方药：</w:t>
      </w:r>
    </w:p>
    <w:p w:rsidR="008A2219" w:rsidRDefault="002003AD">
      <w:pPr>
        <w:autoSpaceDE w:val="0"/>
        <w:autoSpaceDN w:val="0"/>
        <w:adjustRightInd w:val="0"/>
        <w:ind w:firstLineChars="200" w:firstLine="420"/>
        <w:jc w:val="left"/>
        <w:rPr>
          <w:rFonts w:ascii="宋体"/>
        </w:rPr>
      </w:pPr>
      <w:r>
        <w:rPr>
          <w:rFonts w:ascii="宋体" w:hAnsi="宋体" w:cs="宋体" w:hint="eastAsia"/>
        </w:rPr>
        <w:t>补阳还五汤</w:t>
      </w:r>
      <w:r>
        <w:rPr>
          <w:rFonts w:ascii="宋体" w:hAnsi="宋体" w:cs="宋体"/>
          <w:vertAlign w:val="superscript"/>
        </w:rPr>
        <w:t>[12]</w:t>
      </w:r>
      <w:r>
        <w:rPr>
          <w:rFonts w:ascii="宋体" w:hAnsi="宋体" w:cs="宋体" w:hint="eastAsia"/>
        </w:rPr>
        <w:t>（出自《医林改错》）（</w:t>
      </w:r>
      <w:r>
        <w:rPr>
          <w:rFonts w:ascii="宋体" w:hAnsi="宋体" w:cs="宋体"/>
        </w:rPr>
        <w:t>IV</w:t>
      </w:r>
      <w:r>
        <w:rPr>
          <w:rFonts w:ascii="宋体" w:hAnsi="宋体" w:cs="宋体" w:hint="eastAsia"/>
        </w:rPr>
        <w:t>级证据，有选择性的推荐）加减。</w:t>
      </w:r>
    </w:p>
    <w:p w:rsidR="008A2219" w:rsidRDefault="002003AD">
      <w:pPr>
        <w:autoSpaceDE w:val="0"/>
        <w:autoSpaceDN w:val="0"/>
        <w:adjustRightInd w:val="0"/>
        <w:ind w:firstLineChars="200" w:firstLine="420"/>
        <w:jc w:val="left"/>
        <w:rPr>
          <w:rFonts w:ascii="宋体"/>
        </w:rPr>
      </w:pPr>
      <w:r>
        <w:rPr>
          <w:rFonts w:ascii="宋体" w:hAnsi="宋体" w:cs="宋体" w:hint="eastAsia"/>
        </w:rPr>
        <w:t>常用药：黄芪、党参、鸡血藤、当归、川芎、赤芍、桃仁、红花、地龙、全蝎、僵蚕。</w:t>
      </w:r>
    </w:p>
    <w:p w:rsidR="008A2219" w:rsidRDefault="002003AD">
      <w:pPr>
        <w:spacing w:line="360" w:lineRule="auto"/>
        <w:rPr>
          <w:rFonts w:ascii="黑体" w:eastAsia="黑体" w:hAnsi="黑体"/>
          <w:b/>
          <w:bCs/>
        </w:rPr>
      </w:pPr>
      <w:r>
        <w:rPr>
          <w:rFonts w:ascii="黑体" w:eastAsia="黑体" w:hAnsi="黑体" w:cs="黑体"/>
          <w:b/>
          <w:bCs/>
        </w:rPr>
        <w:t>4.4</w:t>
      </w:r>
      <w:r>
        <w:rPr>
          <w:rFonts w:ascii="黑体" w:eastAsia="黑体" w:hAnsi="黑体" w:cs="黑体" w:hint="eastAsia"/>
          <w:b/>
          <w:bCs/>
        </w:rPr>
        <w:t>其他疗法推荐</w:t>
      </w:r>
    </w:p>
    <w:p w:rsidR="008A2219" w:rsidRDefault="002003AD">
      <w:pPr>
        <w:spacing w:line="360" w:lineRule="auto"/>
        <w:rPr>
          <w:rFonts w:ascii="黑体" w:eastAsia="黑体" w:hAnsi="黑体"/>
        </w:rPr>
      </w:pPr>
      <w:r>
        <w:rPr>
          <w:rFonts w:ascii="黑体" w:eastAsia="黑体" w:hAnsi="黑体" w:cs="黑体"/>
          <w:b/>
          <w:bCs/>
        </w:rPr>
        <w:t>4.4.1</w:t>
      </w:r>
      <w:r>
        <w:rPr>
          <w:rFonts w:ascii="黑体" w:eastAsia="黑体" w:hAnsi="黑体" w:cs="黑体" w:hint="eastAsia"/>
          <w:b/>
          <w:bCs/>
        </w:rPr>
        <w:t>白脉软膏疗法</w:t>
      </w:r>
      <w:r>
        <w:rPr>
          <w:rFonts w:ascii="黑体" w:eastAsia="黑体" w:hAnsi="黑体" w:cs="黑体"/>
          <w:b/>
          <w:bCs/>
        </w:rPr>
        <w:t>[</w:t>
      </w:r>
      <w:r>
        <w:rPr>
          <w:rStyle w:val="af1"/>
          <w:rFonts w:ascii="黑体" w:eastAsia="黑体" w:hAnsi="黑体" w:cs="黑体"/>
          <w:sz w:val="18"/>
          <w:szCs w:val="18"/>
        </w:rPr>
        <w:t>[</w:t>
      </w:r>
      <w:r>
        <w:rPr>
          <w:rStyle w:val="af1"/>
          <w:rFonts w:ascii="黑体" w:eastAsia="黑体" w:hAnsi="黑体" w:cs="黑体"/>
          <w:sz w:val="18"/>
          <w:szCs w:val="18"/>
        </w:rPr>
        <w:endnoteReference w:id="42"/>
      </w:r>
      <w:r>
        <w:rPr>
          <w:rStyle w:val="af1"/>
          <w:rFonts w:ascii="黑体" w:eastAsia="黑体" w:hAnsi="黑体" w:cs="黑体"/>
          <w:sz w:val="18"/>
          <w:szCs w:val="18"/>
        </w:rPr>
        <w:t>]</w:t>
      </w:r>
      <w:r>
        <w:rPr>
          <w:rFonts w:ascii="黑体" w:eastAsia="黑体" w:hAnsi="黑体" w:cs="黑体" w:hint="eastAsia"/>
          <w:b/>
          <w:bCs/>
        </w:rPr>
        <w:t>推荐级别：</w:t>
      </w:r>
      <w:r>
        <w:rPr>
          <w:rFonts w:ascii="黑体" w:eastAsia="黑体" w:hAnsi="黑体" w:cs="黑体"/>
          <w:b/>
          <w:bCs/>
        </w:rPr>
        <w:t>C</w:t>
      </w:r>
      <w:r>
        <w:rPr>
          <w:rFonts w:ascii="黑体" w:eastAsia="黑体" w:hAnsi="黑体" w:cs="黑体" w:hint="eastAsia"/>
          <w:b/>
          <w:bCs/>
        </w:rPr>
        <w:t>级</w:t>
      </w:r>
      <w:r>
        <w:rPr>
          <w:rFonts w:ascii="黑体" w:eastAsia="黑体" w:hAnsi="黑体" w:cs="黑体"/>
          <w:b/>
          <w:bCs/>
        </w:rPr>
        <w:t>]</w:t>
      </w:r>
    </w:p>
    <w:p w:rsidR="008A2219" w:rsidRDefault="002003AD">
      <w:pPr>
        <w:ind w:firstLineChars="200" w:firstLine="420"/>
        <w:rPr>
          <w:rFonts w:ascii="宋体"/>
        </w:rPr>
      </w:pPr>
      <w:r>
        <w:rPr>
          <w:rFonts w:ascii="宋体" w:hAnsi="宋体" w:cs="宋体" w:hint="eastAsia"/>
        </w:rPr>
        <w:t>外用白脉软膏。取针后，白脉软膏均匀涂于患侧，先以指掌摩法对其患侧面部自下而上进行按摩，待患者面部发热后，以手指指腹在患侧面部沿阳明经的循行进行循经按摩</w:t>
      </w:r>
      <w:r>
        <w:rPr>
          <w:rFonts w:ascii="宋体" w:hAnsi="宋体" w:cs="宋体"/>
        </w:rPr>
        <w:t>5-8</w:t>
      </w:r>
      <w:r>
        <w:rPr>
          <w:rFonts w:ascii="宋体" w:hAnsi="宋体" w:cs="宋体" w:hint="eastAsia"/>
        </w:rPr>
        <w:t>次，然后于阳白、攒竹、丝竹空、太阳、四白、颧髎、巨髎、迎香、下关、地仓、颊车、大迎、承浆中，根据患者情况选择穴位（</w:t>
      </w:r>
      <w:r>
        <w:rPr>
          <w:rFonts w:ascii="宋体" w:hAnsi="宋体" w:cs="宋体"/>
        </w:rPr>
        <w:t>5-8</w:t>
      </w:r>
      <w:r>
        <w:rPr>
          <w:rFonts w:ascii="宋体" w:hAnsi="宋体" w:cs="宋体" w:hint="eastAsia"/>
        </w:rPr>
        <w:t>穴）进行按摩，每穴用指揉法按摩</w:t>
      </w:r>
      <w:r>
        <w:rPr>
          <w:rFonts w:ascii="宋体" w:hAnsi="宋体" w:cs="宋体"/>
        </w:rPr>
        <w:t>1min</w:t>
      </w:r>
      <w:r>
        <w:rPr>
          <w:rFonts w:ascii="宋体" w:hAnsi="宋体" w:cs="宋体" w:hint="eastAsia"/>
        </w:rPr>
        <w:t>。每天治疗</w:t>
      </w:r>
      <w:r>
        <w:rPr>
          <w:rFonts w:ascii="宋体" w:hAnsi="宋体" w:cs="宋体"/>
        </w:rPr>
        <w:t>1</w:t>
      </w:r>
      <w:r>
        <w:rPr>
          <w:rFonts w:ascii="宋体" w:hAnsi="宋体" w:cs="宋体" w:hint="eastAsia"/>
        </w:rPr>
        <w:t>次</w:t>
      </w:r>
      <w:r>
        <w:rPr>
          <w:rFonts w:ascii="宋体" w:hAnsi="宋体" w:cs="宋体"/>
        </w:rPr>
        <w:t xml:space="preserve">, </w:t>
      </w:r>
      <w:r>
        <w:rPr>
          <w:rFonts w:ascii="宋体" w:hAnsi="宋体" w:cs="宋体" w:hint="eastAsia"/>
        </w:rPr>
        <w:t>5</w:t>
      </w:r>
      <w:bookmarkStart w:id="60" w:name="_GoBack"/>
      <w:bookmarkEnd w:id="60"/>
      <w:r>
        <w:rPr>
          <w:rFonts w:ascii="宋体" w:hAnsi="宋体" w:cs="宋体" w:hint="eastAsia"/>
        </w:rPr>
        <w:t>次为一疗程。</w:t>
      </w:r>
    </w:p>
    <w:p w:rsidR="008A2219" w:rsidRDefault="002003AD">
      <w:pPr>
        <w:spacing w:line="360" w:lineRule="auto"/>
        <w:rPr>
          <w:rFonts w:ascii="黑体" w:eastAsia="黑体" w:hAnsi="黑体" w:cs="黑体"/>
          <w:b/>
          <w:bCs/>
        </w:rPr>
      </w:pPr>
      <w:r>
        <w:rPr>
          <w:rFonts w:ascii="黑体" w:eastAsia="黑体" w:hAnsi="黑体" w:cs="黑体"/>
          <w:b/>
          <w:bCs/>
        </w:rPr>
        <w:t>4.4.2</w:t>
      </w:r>
      <w:r>
        <w:rPr>
          <w:rFonts w:ascii="黑体" w:eastAsia="黑体" w:hAnsi="黑体" w:cs="黑体" w:hint="eastAsia"/>
          <w:b/>
          <w:bCs/>
        </w:rPr>
        <w:t>苗药牵正膏治疗</w:t>
      </w:r>
      <w:r>
        <w:rPr>
          <w:rFonts w:ascii="黑体" w:eastAsia="黑体" w:hAnsi="黑体" w:cs="黑体"/>
          <w:b/>
          <w:bCs/>
        </w:rPr>
        <w:t>[</w:t>
      </w:r>
      <w:r>
        <w:rPr>
          <w:rFonts w:ascii="黑体" w:eastAsia="黑体" w:hAnsi="黑体" w:cs="黑体" w:hint="eastAsia"/>
          <w:b/>
          <w:bCs/>
        </w:rPr>
        <w:t>推荐级别：</w:t>
      </w:r>
      <w:r>
        <w:rPr>
          <w:rFonts w:ascii="黑体" w:eastAsia="黑体" w:hAnsi="黑体" w:cs="黑体"/>
          <w:b/>
          <w:bCs/>
        </w:rPr>
        <w:t>E</w:t>
      </w:r>
      <w:r>
        <w:rPr>
          <w:rFonts w:ascii="黑体" w:eastAsia="黑体" w:hAnsi="黑体" w:cs="黑体" w:hint="eastAsia"/>
          <w:b/>
          <w:bCs/>
        </w:rPr>
        <w:t>级</w:t>
      </w:r>
      <w:r>
        <w:rPr>
          <w:rFonts w:ascii="黑体" w:eastAsia="黑体" w:hAnsi="黑体" w:cs="黑体"/>
          <w:b/>
          <w:bCs/>
        </w:rPr>
        <w:t>]</w:t>
      </w:r>
    </w:p>
    <w:p w:rsidR="008A2219" w:rsidRDefault="002003AD">
      <w:pPr>
        <w:ind w:firstLine="482"/>
        <w:rPr>
          <w:rFonts w:ascii="宋体"/>
        </w:rPr>
      </w:pPr>
      <w:r>
        <w:rPr>
          <w:rFonts w:ascii="宋体" w:hAnsi="宋体" w:cs="宋体" w:hint="eastAsia"/>
        </w:rPr>
        <w:t>处方：生扯拢</w:t>
      </w:r>
      <w:r>
        <w:rPr>
          <w:rFonts w:ascii="宋体" w:hAnsi="宋体" w:cs="宋体"/>
        </w:rPr>
        <w:t>100g</w:t>
      </w:r>
      <w:r>
        <w:rPr>
          <w:rFonts w:ascii="宋体" w:hAnsi="宋体" w:cs="宋体" w:hint="eastAsia"/>
        </w:rPr>
        <w:t>，天南星</w:t>
      </w:r>
      <w:r>
        <w:rPr>
          <w:rFonts w:ascii="宋体" w:hAnsi="宋体" w:cs="宋体"/>
        </w:rPr>
        <w:t>50g</w:t>
      </w:r>
      <w:r>
        <w:rPr>
          <w:rFonts w:ascii="宋体" w:hAnsi="宋体" w:cs="宋体" w:hint="eastAsia"/>
        </w:rPr>
        <w:t>，红活麻</w:t>
      </w:r>
      <w:r>
        <w:rPr>
          <w:rFonts w:ascii="宋体" w:hAnsi="宋体" w:cs="宋体"/>
        </w:rPr>
        <w:t>100g</w:t>
      </w:r>
      <w:r>
        <w:rPr>
          <w:rFonts w:ascii="宋体" w:hAnsi="宋体" w:cs="宋体" w:hint="eastAsia"/>
        </w:rPr>
        <w:t>，毛梗</w:t>
      </w:r>
      <w:r>
        <w:rPr>
          <w:rFonts w:ascii="宋体" w:hAnsi="宋体" w:cs="宋体"/>
        </w:rPr>
        <w:t>100g</w:t>
      </w:r>
      <w:r>
        <w:rPr>
          <w:rFonts w:ascii="宋体" w:hAnsi="宋体" w:cs="宋体" w:hint="eastAsia"/>
        </w:rPr>
        <w:t>，透骨香</w:t>
      </w:r>
      <w:r>
        <w:rPr>
          <w:rFonts w:ascii="宋体" w:hAnsi="宋体" w:cs="宋体"/>
        </w:rPr>
        <w:t>50g</w:t>
      </w:r>
      <w:r>
        <w:rPr>
          <w:rFonts w:ascii="宋体" w:hAnsi="宋体" w:cs="宋体" w:hint="eastAsia"/>
        </w:rPr>
        <w:t>，打粉，过</w:t>
      </w:r>
      <w:r>
        <w:rPr>
          <w:rFonts w:ascii="宋体" w:hAnsi="宋体" w:cs="宋体"/>
        </w:rPr>
        <w:t>80-100</w:t>
      </w:r>
      <w:r>
        <w:rPr>
          <w:rFonts w:ascii="宋体" w:hAnsi="宋体" w:cs="宋体" w:hint="eastAsia"/>
        </w:rPr>
        <w:t>目，用适量凡士林调成膏状，做成穴位贴膏，外贴牵正、地仓、阳白、颊车等穴位，</w:t>
      </w:r>
      <w:r>
        <w:rPr>
          <w:rFonts w:ascii="宋体" w:hAnsi="宋体" w:cs="宋体"/>
        </w:rPr>
        <w:t>4h/</w:t>
      </w:r>
      <w:r>
        <w:rPr>
          <w:rFonts w:ascii="宋体" w:hAnsi="宋体" w:cs="宋体" w:hint="eastAsia"/>
        </w:rPr>
        <w:t>次，每日一次，</w:t>
      </w:r>
      <w:r>
        <w:rPr>
          <w:rFonts w:ascii="宋体" w:hAnsi="宋体" w:cs="宋体"/>
        </w:rPr>
        <w:t>10</w:t>
      </w:r>
      <w:r>
        <w:rPr>
          <w:rFonts w:ascii="宋体" w:hAnsi="宋体" w:cs="宋体" w:hint="eastAsia"/>
        </w:rPr>
        <w:t>日为一疗程。</w:t>
      </w:r>
    </w:p>
    <w:p w:rsidR="008A2219" w:rsidRDefault="002003AD" w:rsidP="002B2EEB">
      <w:pPr>
        <w:pStyle w:val="2"/>
        <w:spacing w:beforeLines="100" w:afterLines="100" w:line="240" w:lineRule="auto"/>
        <w:rPr>
          <w:rFonts w:ascii="黑体" w:eastAsia="黑体" w:hAnsi="黑体" w:cs="黑体"/>
          <w:sz w:val="21"/>
          <w:szCs w:val="21"/>
        </w:rPr>
      </w:pPr>
      <w:bookmarkStart w:id="61" w:name="_Toc479937352"/>
      <w:bookmarkStart w:id="62" w:name="_Toc18806"/>
      <w:bookmarkStart w:id="63" w:name="_Toc479937327"/>
      <w:bookmarkStart w:id="64" w:name="_Toc15280"/>
      <w:bookmarkStart w:id="65" w:name="_Toc31271"/>
      <w:bookmarkStart w:id="66" w:name="_Toc31874"/>
      <w:r>
        <w:rPr>
          <w:rFonts w:ascii="黑体" w:eastAsia="黑体" w:hAnsi="黑体" w:cs="黑体"/>
          <w:sz w:val="21"/>
          <w:szCs w:val="21"/>
        </w:rPr>
        <w:t>5.</w:t>
      </w:r>
      <w:r>
        <w:rPr>
          <w:rFonts w:ascii="黑体" w:eastAsia="黑体" w:hAnsi="黑体" w:cs="黑体" w:hint="eastAsia"/>
          <w:sz w:val="21"/>
          <w:szCs w:val="21"/>
        </w:rPr>
        <w:t>护理</w:t>
      </w:r>
      <w:r>
        <w:rPr>
          <w:rFonts w:ascii="黑体" w:eastAsia="黑体" w:hAnsi="黑体" w:cs="黑体"/>
          <w:sz w:val="21"/>
          <w:szCs w:val="21"/>
        </w:rPr>
        <w:t xml:space="preserve"> [</w:t>
      </w:r>
      <w:r>
        <w:rPr>
          <w:rFonts w:ascii="黑体" w:eastAsia="黑体" w:hAnsi="黑体" w:cs="黑体"/>
          <w:sz w:val="21"/>
          <w:szCs w:val="21"/>
          <w:vertAlign w:val="superscript"/>
        </w:rPr>
        <w:t>[</w:t>
      </w:r>
      <w:r>
        <w:rPr>
          <w:rFonts w:ascii="黑体" w:eastAsia="黑体" w:hAnsi="黑体" w:cs="黑体"/>
          <w:sz w:val="21"/>
          <w:szCs w:val="21"/>
          <w:vertAlign w:val="superscript"/>
        </w:rPr>
        <w:endnoteReference w:id="43"/>
      </w:r>
      <w:r>
        <w:rPr>
          <w:rFonts w:ascii="黑体" w:eastAsia="黑体" w:hAnsi="黑体" w:cs="黑体"/>
          <w:sz w:val="21"/>
          <w:szCs w:val="21"/>
          <w:vertAlign w:val="superscript"/>
        </w:rPr>
        <w:t>]</w:t>
      </w:r>
      <w:r>
        <w:rPr>
          <w:rFonts w:ascii="黑体" w:eastAsia="黑体" w:hAnsi="黑体" w:cs="黑体" w:hint="eastAsia"/>
          <w:sz w:val="21"/>
          <w:szCs w:val="21"/>
          <w:vertAlign w:val="superscript"/>
        </w:rPr>
        <w:t>、</w:t>
      </w:r>
      <w:r>
        <w:rPr>
          <w:rFonts w:ascii="黑体" w:eastAsia="黑体" w:hAnsi="黑体" w:cs="黑体"/>
          <w:sz w:val="21"/>
          <w:szCs w:val="21"/>
          <w:vertAlign w:val="superscript"/>
        </w:rPr>
        <w:t>[</w:t>
      </w:r>
      <w:r>
        <w:rPr>
          <w:rFonts w:ascii="黑体" w:eastAsia="黑体" w:hAnsi="黑体" w:cs="黑体"/>
          <w:sz w:val="21"/>
          <w:szCs w:val="21"/>
          <w:vertAlign w:val="superscript"/>
        </w:rPr>
        <w:endnoteReference w:id="44"/>
      </w:r>
      <w:r>
        <w:rPr>
          <w:rFonts w:ascii="黑体" w:eastAsia="黑体" w:hAnsi="黑体" w:cs="黑体"/>
          <w:sz w:val="21"/>
          <w:szCs w:val="21"/>
          <w:vertAlign w:val="superscript"/>
        </w:rPr>
        <w:t>]</w:t>
      </w:r>
      <w:r>
        <w:rPr>
          <w:rFonts w:ascii="黑体" w:eastAsia="黑体" w:hAnsi="黑体" w:cs="黑体" w:hint="eastAsia"/>
          <w:sz w:val="21"/>
          <w:szCs w:val="21"/>
          <w:vertAlign w:val="superscript"/>
        </w:rPr>
        <w:t>、</w:t>
      </w:r>
      <w:r>
        <w:rPr>
          <w:rFonts w:ascii="黑体" w:eastAsia="黑体" w:hAnsi="黑体" w:cs="黑体"/>
          <w:sz w:val="21"/>
          <w:szCs w:val="21"/>
          <w:vertAlign w:val="superscript"/>
        </w:rPr>
        <w:t>[</w:t>
      </w:r>
      <w:r>
        <w:rPr>
          <w:rFonts w:ascii="黑体" w:eastAsia="黑体" w:hAnsi="黑体" w:cs="黑体"/>
          <w:sz w:val="21"/>
          <w:szCs w:val="21"/>
          <w:vertAlign w:val="superscript"/>
        </w:rPr>
        <w:endnoteReference w:id="45"/>
      </w:r>
      <w:r>
        <w:rPr>
          <w:rFonts w:ascii="黑体" w:eastAsia="黑体" w:hAnsi="黑体" w:cs="黑体"/>
          <w:sz w:val="21"/>
          <w:szCs w:val="21"/>
          <w:vertAlign w:val="superscript"/>
        </w:rPr>
        <w:t>]</w:t>
      </w:r>
      <w:r>
        <w:rPr>
          <w:rFonts w:ascii="黑体" w:eastAsia="黑体" w:hAnsi="黑体" w:cs="黑体" w:hint="eastAsia"/>
          <w:sz w:val="21"/>
          <w:szCs w:val="21"/>
          <w:vertAlign w:val="superscript"/>
        </w:rPr>
        <w:t>、</w:t>
      </w:r>
      <w:r>
        <w:rPr>
          <w:rFonts w:ascii="黑体" w:eastAsia="黑体" w:hAnsi="黑体" w:cs="黑体"/>
          <w:sz w:val="21"/>
          <w:szCs w:val="21"/>
          <w:vertAlign w:val="superscript"/>
        </w:rPr>
        <w:t>[</w:t>
      </w:r>
      <w:r>
        <w:rPr>
          <w:rFonts w:ascii="黑体" w:eastAsia="黑体" w:hAnsi="黑体" w:cs="黑体"/>
          <w:sz w:val="21"/>
          <w:szCs w:val="21"/>
          <w:vertAlign w:val="superscript"/>
        </w:rPr>
        <w:endnoteReference w:id="46"/>
      </w:r>
      <w:r>
        <w:rPr>
          <w:rFonts w:ascii="黑体" w:eastAsia="黑体" w:hAnsi="黑体" w:cs="黑体"/>
          <w:sz w:val="21"/>
          <w:szCs w:val="21"/>
          <w:vertAlign w:val="superscript"/>
        </w:rPr>
        <w:t>]</w:t>
      </w:r>
      <w:r>
        <w:rPr>
          <w:rFonts w:ascii="黑体" w:eastAsia="黑体" w:hAnsi="黑体" w:cs="黑体" w:hint="eastAsia"/>
          <w:sz w:val="21"/>
          <w:szCs w:val="21"/>
        </w:rPr>
        <w:t>推荐等级</w:t>
      </w:r>
      <w:r>
        <w:rPr>
          <w:rFonts w:ascii="黑体" w:eastAsia="黑体" w:hAnsi="黑体" w:cs="黑体"/>
          <w:sz w:val="21"/>
          <w:szCs w:val="21"/>
        </w:rPr>
        <w:t>C</w:t>
      </w:r>
      <w:r>
        <w:rPr>
          <w:rFonts w:ascii="黑体" w:eastAsia="黑体" w:hAnsi="黑体" w:cs="黑体" w:hint="eastAsia"/>
          <w:sz w:val="21"/>
          <w:szCs w:val="21"/>
        </w:rPr>
        <w:t>级</w:t>
      </w:r>
      <w:bookmarkEnd w:id="61"/>
      <w:bookmarkEnd w:id="62"/>
      <w:bookmarkEnd w:id="63"/>
      <w:r>
        <w:rPr>
          <w:rFonts w:ascii="黑体" w:eastAsia="黑体" w:hAnsi="黑体" w:cs="黑体"/>
          <w:sz w:val="21"/>
          <w:szCs w:val="21"/>
        </w:rPr>
        <w:t>]</w:t>
      </w:r>
      <w:bookmarkEnd w:id="64"/>
      <w:bookmarkEnd w:id="65"/>
      <w:bookmarkEnd w:id="66"/>
    </w:p>
    <w:p w:rsidR="008A2219" w:rsidRDefault="002003AD">
      <w:pPr>
        <w:rPr>
          <w:rFonts w:ascii="黑体" w:eastAsia="黑体" w:hAnsi="黑体"/>
          <w:b/>
          <w:bCs/>
        </w:rPr>
      </w:pPr>
      <w:r>
        <w:rPr>
          <w:rFonts w:ascii="黑体" w:eastAsia="黑体" w:hAnsi="黑体" w:cs="黑体"/>
          <w:b/>
          <w:bCs/>
        </w:rPr>
        <w:t>5.1</w:t>
      </w:r>
      <w:r>
        <w:rPr>
          <w:rFonts w:ascii="黑体" w:eastAsia="黑体" w:hAnsi="黑体" w:cs="黑体" w:hint="eastAsia"/>
          <w:b/>
          <w:bCs/>
        </w:rPr>
        <w:t>局部护理</w:t>
      </w:r>
    </w:p>
    <w:p w:rsidR="008A2219" w:rsidRDefault="002003AD">
      <w:pPr>
        <w:autoSpaceDE w:val="0"/>
        <w:autoSpaceDN w:val="0"/>
        <w:adjustRightInd w:val="0"/>
        <w:ind w:firstLineChars="200" w:firstLine="420"/>
        <w:jc w:val="left"/>
        <w:rPr>
          <w:rFonts w:ascii="宋体"/>
        </w:rPr>
      </w:pPr>
      <w:r>
        <w:rPr>
          <w:rFonts w:ascii="宋体" w:hAnsi="宋体" w:cs="宋体" w:hint="eastAsia"/>
        </w:rPr>
        <w:t>由于进食时食物残渣易停留在颊齿间，饭后应及时用温水漱口，注意口腔卫生，可嚼口香糖以保持口腔清洁；眼睑闭合不全或不能闭合，瞬目动作及角膜反射消失，角膜长期外露，易导致眼内感染，损害角膜，外出时应戴墨镜保护，可用有润滑、消炎、营养作用的眼药水，睡觉时可戴眼罩或盖纱布保护，同时注意用眼卫生，不能用手或脏毛巾擦眼，防止感染。</w:t>
      </w:r>
    </w:p>
    <w:p w:rsidR="008A2219" w:rsidRDefault="002003AD">
      <w:pPr>
        <w:jc w:val="left"/>
        <w:rPr>
          <w:rFonts w:ascii="黑体" w:eastAsia="黑体" w:hAnsi="黑体"/>
          <w:b/>
          <w:bCs/>
        </w:rPr>
      </w:pPr>
      <w:r>
        <w:rPr>
          <w:rFonts w:ascii="黑体" w:eastAsia="黑体" w:hAnsi="黑体" w:cs="黑体"/>
          <w:b/>
          <w:bCs/>
        </w:rPr>
        <w:t>5.2</w:t>
      </w:r>
      <w:r>
        <w:rPr>
          <w:rFonts w:ascii="黑体" w:eastAsia="黑体" w:hAnsi="黑体" w:cs="黑体" w:hint="eastAsia"/>
          <w:b/>
          <w:bCs/>
        </w:rPr>
        <w:t>饮食起居护理</w:t>
      </w:r>
    </w:p>
    <w:p w:rsidR="008A2219" w:rsidRDefault="002003AD">
      <w:pPr>
        <w:autoSpaceDE w:val="0"/>
        <w:autoSpaceDN w:val="0"/>
        <w:adjustRightInd w:val="0"/>
        <w:ind w:firstLineChars="200" w:firstLine="420"/>
        <w:jc w:val="left"/>
        <w:rPr>
          <w:rFonts w:ascii="宋体"/>
        </w:rPr>
      </w:pPr>
      <w:r>
        <w:rPr>
          <w:rFonts w:ascii="宋体" w:hAnsi="宋体" w:cs="宋体" w:hint="eastAsia"/>
        </w:rPr>
        <w:t>饮食应以清淡、易消化为原则，多食富含钙质及维生素</w:t>
      </w:r>
      <w:r>
        <w:rPr>
          <w:rFonts w:ascii="宋体" w:hAnsi="宋体" w:cs="宋体"/>
        </w:rPr>
        <w:t xml:space="preserve">B </w:t>
      </w:r>
      <w:r>
        <w:rPr>
          <w:rFonts w:ascii="宋体" w:hAnsi="宋体" w:cs="宋体" w:hint="eastAsia"/>
        </w:rPr>
        <w:t>的食物，切忌食用过冷及辛辣的食物，禁忌吸烟、饮酒。慎起居，防外感</w:t>
      </w:r>
      <w:r>
        <w:rPr>
          <w:rFonts w:ascii="宋体" w:cs="宋体"/>
        </w:rPr>
        <w:t>,</w:t>
      </w:r>
      <w:r>
        <w:rPr>
          <w:rFonts w:ascii="宋体" w:hAnsi="宋体" w:cs="宋体" w:hint="eastAsia"/>
        </w:rPr>
        <w:t>做到室内避免对流风，外出时注意面部和耳后保暖，戴口罩或围巾，患侧面部勿吹风扇空调，勿用冷水洗脸，以温水洗脸为宜。注意休息，避免过度劳累。</w:t>
      </w:r>
    </w:p>
    <w:p w:rsidR="008A2219" w:rsidRDefault="002003AD">
      <w:pPr>
        <w:jc w:val="left"/>
        <w:rPr>
          <w:rFonts w:ascii="黑体" w:eastAsia="黑体" w:hAnsi="黑体"/>
          <w:b/>
          <w:bCs/>
        </w:rPr>
      </w:pPr>
      <w:r>
        <w:rPr>
          <w:rFonts w:ascii="黑体" w:eastAsia="黑体" w:hAnsi="黑体" w:cs="黑体"/>
          <w:b/>
          <w:bCs/>
        </w:rPr>
        <w:t xml:space="preserve"> 5.3</w:t>
      </w:r>
      <w:r>
        <w:rPr>
          <w:rFonts w:ascii="黑体" w:eastAsia="黑体" w:hAnsi="黑体" w:cs="黑体" w:hint="eastAsia"/>
          <w:b/>
          <w:bCs/>
        </w:rPr>
        <w:t>情志护理</w:t>
      </w:r>
    </w:p>
    <w:p w:rsidR="008A2219" w:rsidRDefault="002003AD">
      <w:pPr>
        <w:autoSpaceDE w:val="0"/>
        <w:autoSpaceDN w:val="0"/>
        <w:adjustRightInd w:val="0"/>
        <w:ind w:firstLineChars="200" w:firstLine="420"/>
        <w:jc w:val="left"/>
        <w:rPr>
          <w:rFonts w:ascii="宋体"/>
        </w:rPr>
      </w:pPr>
      <w:r>
        <w:rPr>
          <w:rFonts w:ascii="宋体" w:hAnsi="宋体" w:cs="宋体" w:hint="eastAsia"/>
        </w:rPr>
        <w:t>患者多为突然起病，难免会产生紧张、焦虑、恐惧情绪，有的担心面容改变而羞于见人，有的担心治疗效果不好而留下后遗症，医护人员应根据疾病特点，有针对性地向患者及其家属做好解释和安慰疏导工作，缓解其紧张、焦虑情绪，使患者情绪稳定，积极主动接受康复治疗及护理，以提高治疗效果。</w:t>
      </w:r>
    </w:p>
    <w:p w:rsidR="008A2219" w:rsidRDefault="002003AD">
      <w:pPr>
        <w:jc w:val="left"/>
        <w:rPr>
          <w:rFonts w:ascii="黑体" w:eastAsia="黑体" w:hAnsi="黑体"/>
          <w:b/>
          <w:bCs/>
        </w:rPr>
      </w:pPr>
      <w:r>
        <w:rPr>
          <w:rFonts w:ascii="黑体" w:eastAsia="黑体" w:hAnsi="黑体" w:cs="黑体"/>
          <w:b/>
          <w:bCs/>
        </w:rPr>
        <w:t>5.4</w:t>
      </w:r>
      <w:r>
        <w:rPr>
          <w:rFonts w:ascii="黑体" w:eastAsia="黑体" w:hAnsi="黑体" w:cs="黑体" w:hint="eastAsia"/>
          <w:b/>
          <w:bCs/>
        </w:rPr>
        <w:t>康复指导</w:t>
      </w:r>
    </w:p>
    <w:p w:rsidR="008A2219" w:rsidRDefault="002003AD">
      <w:pPr>
        <w:jc w:val="left"/>
        <w:rPr>
          <w:rFonts w:ascii="黑体" w:eastAsia="黑体" w:hAnsi="黑体"/>
          <w:b/>
          <w:bCs/>
        </w:rPr>
      </w:pPr>
      <w:r>
        <w:rPr>
          <w:rFonts w:ascii="黑体" w:eastAsia="黑体" w:hAnsi="黑体" w:cs="黑体"/>
          <w:b/>
          <w:bCs/>
        </w:rPr>
        <w:t>5.4.1</w:t>
      </w:r>
      <w:r>
        <w:rPr>
          <w:rFonts w:ascii="黑体" w:eastAsia="黑体" w:hAnsi="黑体" w:cs="黑体" w:hint="eastAsia"/>
          <w:b/>
          <w:bCs/>
        </w:rPr>
        <w:t>抬眉训练</w:t>
      </w:r>
    </w:p>
    <w:p w:rsidR="008A2219" w:rsidRDefault="002003AD">
      <w:pPr>
        <w:autoSpaceDE w:val="0"/>
        <w:autoSpaceDN w:val="0"/>
        <w:adjustRightInd w:val="0"/>
        <w:ind w:firstLineChars="200" w:firstLine="420"/>
        <w:jc w:val="left"/>
        <w:rPr>
          <w:rFonts w:ascii="宋体"/>
        </w:rPr>
      </w:pPr>
      <w:r>
        <w:rPr>
          <w:rFonts w:ascii="宋体" w:hAnsi="宋体" w:cs="宋体" w:hint="eastAsia"/>
        </w:rPr>
        <w:t>抬眉动作的完成主要依靠枕额肌额腹的运动。在失用型、轻</w:t>
      </w:r>
      <w:r>
        <w:rPr>
          <w:rFonts w:ascii="宋体" w:hAnsi="宋体" w:cs="宋体" w:hint="eastAsia"/>
        </w:rPr>
        <w:t>、中度病变型面瘫中，枕额肌额腹的运动功能最容易恢复。嘱患者上提健侧与患侧的眉目，有助于抬眉运动功能的恢复。</w:t>
      </w:r>
    </w:p>
    <w:p w:rsidR="008A2219" w:rsidRDefault="002003AD">
      <w:pPr>
        <w:jc w:val="left"/>
        <w:rPr>
          <w:rFonts w:ascii="黑体" w:eastAsia="黑体" w:hAnsi="黑体"/>
          <w:b/>
          <w:bCs/>
        </w:rPr>
      </w:pPr>
      <w:r>
        <w:rPr>
          <w:rFonts w:ascii="黑体" w:eastAsia="黑体" w:hAnsi="黑体" w:cs="黑体"/>
          <w:b/>
          <w:bCs/>
        </w:rPr>
        <w:t>5.4.2</w:t>
      </w:r>
      <w:r>
        <w:rPr>
          <w:rFonts w:ascii="黑体" w:eastAsia="黑体" w:hAnsi="黑体" w:cs="黑体" w:hint="eastAsia"/>
          <w:b/>
          <w:bCs/>
        </w:rPr>
        <w:t>闭眼训练</w:t>
      </w:r>
    </w:p>
    <w:p w:rsidR="008A2219" w:rsidRDefault="002003AD">
      <w:pPr>
        <w:autoSpaceDE w:val="0"/>
        <w:autoSpaceDN w:val="0"/>
        <w:adjustRightInd w:val="0"/>
        <w:ind w:firstLineChars="200" w:firstLine="420"/>
        <w:jc w:val="left"/>
        <w:rPr>
          <w:rFonts w:ascii="宋体"/>
        </w:rPr>
      </w:pPr>
      <w:r>
        <w:rPr>
          <w:rFonts w:ascii="宋体" w:hAnsi="宋体" w:cs="宋体" w:hint="eastAsia"/>
        </w:rPr>
        <w:t>闭眼的功能主要依靠眼轮匝肌的运动收缩完成。训练闭眼时，嘱患者开始时轻轻地闭眼，</w:t>
      </w:r>
      <w:r>
        <w:rPr>
          <w:rFonts w:ascii="宋体" w:hAnsi="宋体" w:cs="宋体" w:hint="eastAsia"/>
        </w:rPr>
        <w:lastRenderedPageBreak/>
        <w:t>两眼同时闭合</w:t>
      </w:r>
      <w:r>
        <w:rPr>
          <w:rFonts w:ascii="宋体" w:hAnsi="宋体" w:cs="宋体"/>
        </w:rPr>
        <w:t>10-20</w:t>
      </w:r>
      <w:r>
        <w:rPr>
          <w:rFonts w:ascii="宋体" w:hAnsi="宋体" w:cs="宋体" w:hint="eastAsia"/>
        </w:rPr>
        <w:t>次，如不能完全闭合眼睑，露白时可用示指的指腹沿着眶下缘轻轻的按摩一下，然后再用力闭眼</w:t>
      </w:r>
      <w:r>
        <w:rPr>
          <w:rFonts w:ascii="宋体" w:hAnsi="宋体" w:cs="宋体"/>
        </w:rPr>
        <w:t>10</w:t>
      </w:r>
      <w:r>
        <w:rPr>
          <w:rFonts w:ascii="宋体" w:hAnsi="宋体" w:cs="宋体" w:hint="eastAsia"/>
        </w:rPr>
        <w:t>次，有助于眼睑闭合功能的恢复。</w:t>
      </w:r>
    </w:p>
    <w:p w:rsidR="008A2219" w:rsidRDefault="002003AD">
      <w:pPr>
        <w:jc w:val="left"/>
        <w:rPr>
          <w:rFonts w:ascii="黑体" w:eastAsia="黑体" w:hAnsi="黑体"/>
          <w:b/>
          <w:bCs/>
        </w:rPr>
      </w:pPr>
      <w:r>
        <w:rPr>
          <w:rFonts w:ascii="黑体" w:eastAsia="黑体" w:hAnsi="黑体" w:cs="黑体"/>
          <w:b/>
          <w:bCs/>
        </w:rPr>
        <w:t>5.4.3</w:t>
      </w:r>
      <w:r>
        <w:rPr>
          <w:rFonts w:ascii="黑体" w:eastAsia="黑体" w:hAnsi="黑体" w:cs="黑体" w:hint="eastAsia"/>
          <w:b/>
          <w:bCs/>
        </w:rPr>
        <w:t>耸鼻训练</w:t>
      </w:r>
    </w:p>
    <w:p w:rsidR="008A2219" w:rsidRDefault="002003AD">
      <w:pPr>
        <w:ind w:firstLineChars="200" w:firstLine="420"/>
        <w:rPr>
          <w:rFonts w:eastAsia="仿宋"/>
          <w:sz w:val="28"/>
          <w:szCs w:val="28"/>
        </w:rPr>
      </w:pPr>
      <w:r>
        <w:rPr>
          <w:rFonts w:ascii="宋体" w:hAnsi="宋体" w:cs="宋体" w:hint="eastAsia"/>
        </w:rPr>
        <w:t>耸鼻运动主要靠提上唇肌及压鼻肌的运动收缩来完成。耸鼻训练可促进压鼻肌、提上唇肌的运动功能恢复。有少数患者不会耸鼻运动，在训练时应注意往鼻子方向用</w:t>
      </w:r>
      <w:r>
        <w:rPr>
          <w:rFonts w:ascii="宋体" w:hAnsi="宋体" w:cs="宋体" w:hint="eastAsia"/>
        </w:rPr>
        <w:t>力。</w:t>
      </w:r>
    </w:p>
    <w:p w:rsidR="008A2219" w:rsidRDefault="002003AD">
      <w:pPr>
        <w:rPr>
          <w:rFonts w:eastAsia="仿宋"/>
          <w:b/>
          <w:bCs/>
          <w:sz w:val="28"/>
          <w:szCs w:val="28"/>
        </w:rPr>
      </w:pPr>
      <w:r>
        <w:rPr>
          <w:rFonts w:ascii="黑体" w:eastAsia="黑体" w:hAnsi="黑体" w:cs="黑体"/>
          <w:b/>
          <w:bCs/>
        </w:rPr>
        <w:t>5.4.4</w:t>
      </w:r>
      <w:r>
        <w:rPr>
          <w:rFonts w:ascii="黑体" w:eastAsia="黑体" w:hAnsi="黑体" w:cs="黑体" w:hint="eastAsia"/>
          <w:b/>
          <w:bCs/>
        </w:rPr>
        <w:t>示齿训练</w:t>
      </w:r>
    </w:p>
    <w:p w:rsidR="008A2219" w:rsidRDefault="002003AD">
      <w:pPr>
        <w:ind w:firstLineChars="200" w:firstLine="420"/>
        <w:rPr>
          <w:rFonts w:ascii="宋体"/>
        </w:rPr>
      </w:pPr>
      <w:r>
        <w:rPr>
          <w:rFonts w:ascii="宋体" w:hAnsi="宋体" w:cs="宋体" w:hint="eastAsia"/>
        </w:rPr>
        <w:t>示齿动作主要靠颧大、小肌、提口角肌及笑肌的收缩来完成。而这四块肌肉的运动功能障碍是引起口角歪斜的主要原因。嘱患者口角向两侧同时运动，避免只向一侧用力练成一种习惯性的口角偏斜运动。</w:t>
      </w:r>
    </w:p>
    <w:p w:rsidR="008A2219" w:rsidRDefault="002003AD">
      <w:pPr>
        <w:rPr>
          <w:rFonts w:eastAsia="仿宋"/>
          <w:b/>
          <w:bCs/>
          <w:sz w:val="28"/>
          <w:szCs w:val="28"/>
        </w:rPr>
      </w:pPr>
      <w:r>
        <w:rPr>
          <w:rFonts w:ascii="黑体" w:eastAsia="黑体" w:hAnsi="黑体" w:cs="黑体"/>
          <w:b/>
          <w:bCs/>
        </w:rPr>
        <w:t>5.4.5</w:t>
      </w:r>
      <w:r>
        <w:rPr>
          <w:rFonts w:ascii="黑体" w:eastAsia="黑体" w:hAnsi="黑体" w:cs="黑体" w:hint="eastAsia"/>
          <w:b/>
          <w:bCs/>
        </w:rPr>
        <w:t>努嘴训练</w:t>
      </w:r>
    </w:p>
    <w:p w:rsidR="008A2219" w:rsidRDefault="002003AD">
      <w:pPr>
        <w:ind w:firstLineChars="200" w:firstLine="420"/>
        <w:rPr>
          <w:rFonts w:eastAsia="仿宋"/>
          <w:sz w:val="28"/>
          <w:szCs w:val="28"/>
        </w:rPr>
      </w:pPr>
      <w:r>
        <w:rPr>
          <w:rFonts w:ascii="宋体" w:hAnsi="宋体" w:cs="宋体" w:hint="eastAsia"/>
        </w:rPr>
        <w:t>努嘴主要靠口轮匝肌收缩来完成。进行努嘴训练时，用力收缩口唇并向前努嘴，努嘴时要用力。口轮匝肌恢复后，患者能够鼓腮，刷牙漏水或进食流口水的症状随之消失。训练努嘴时同时训练了提上唇肌、下唇方肌及颏肌的运动功能。</w:t>
      </w:r>
    </w:p>
    <w:p w:rsidR="008A2219" w:rsidRDefault="002003AD">
      <w:pPr>
        <w:rPr>
          <w:rFonts w:eastAsia="仿宋"/>
          <w:b/>
          <w:bCs/>
          <w:sz w:val="28"/>
          <w:szCs w:val="28"/>
        </w:rPr>
      </w:pPr>
      <w:r>
        <w:rPr>
          <w:rFonts w:ascii="黑体" w:eastAsia="黑体" w:hAnsi="黑体" w:cs="黑体"/>
          <w:b/>
          <w:bCs/>
        </w:rPr>
        <w:t>5.4.6</w:t>
      </w:r>
      <w:r>
        <w:rPr>
          <w:rFonts w:ascii="黑体" w:eastAsia="黑体" w:hAnsi="黑体" w:cs="黑体" w:hint="eastAsia"/>
          <w:b/>
          <w:bCs/>
        </w:rPr>
        <w:t>鼓腮训练</w:t>
      </w:r>
    </w:p>
    <w:p w:rsidR="008A2219" w:rsidRDefault="002003AD">
      <w:pPr>
        <w:ind w:firstLineChars="200" w:firstLine="420"/>
        <w:rPr>
          <w:rFonts w:ascii="宋体"/>
        </w:rPr>
        <w:sectPr w:rsidR="008A2219">
          <w:footerReference w:type="even" r:id="rId23"/>
          <w:footerReference w:type="default" r:id="rId24"/>
          <w:footerReference w:type="first" r:id="rId25"/>
          <w:endnotePr>
            <w:numFmt w:val="decimal"/>
          </w:endnotePr>
          <w:type w:val="oddPage"/>
          <w:pgSz w:w="11906" w:h="16838"/>
          <w:pgMar w:top="1440" w:right="1797" w:bottom="1440" w:left="1797" w:header="851" w:footer="992" w:gutter="0"/>
          <w:pgNumType w:start="1"/>
          <w:cols w:space="425"/>
          <w:titlePg/>
          <w:docGrid w:type="lines" w:linePitch="312"/>
        </w:sectPr>
      </w:pPr>
      <w:r>
        <w:rPr>
          <w:rFonts w:ascii="宋体" w:hAnsi="宋体" w:cs="宋体" w:hint="eastAsia"/>
        </w:rPr>
        <w:t>鼓腮训练有助于口轮匝肌及颊肌运动功能的恢复。鼓腮漏气时，用手上下捏住患侧口轮匝肌进行鼓腮训练。患者能够进行鼓腮运动，说明口轮匝肌及颊肌的运动功能可恢复正常，刷牙漏水、流口水及食滞症状消失。此方法有助于防治上唇方肌挛缩。</w:t>
      </w:r>
    </w:p>
    <w:p w:rsidR="008A2219" w:rsidRDefault="008A2219">
      <w:pPr>
        <w:spacing w:line="360" w:lineRule="auto"/>
        <w:ind w:firstLineChars="200" w:firstLine="480"/>
        <w:rPr>
          <w:rFonts w:ascii="宋体"/>
          <w:sz w:val="24"/>
          <w:szCs w:val="24"/>
        </w:rPr>
      </w:pPr>
    </w:p>
    <w:p w:rsidR="008A2219" w:rsidRDefault="002003AD">
      <w:pPr>
        <w:pStyle w:val="1"/>
        <w:spacing w:before="0" w:beforeAutospacing="0" w:after="0" w:afterAutospacing="0"/>
        <w:jc w:val="center"/>
        <w:rPr>
          <w:rFonts w:ascii="黑体" w:eastAsia="黑体" w:hAnsi="黑体" w:cs="黑体"/>
          <w:sz w:val="21"/>
          <w:szCs w:val="21"/>
        </w:rPr>
      </w:pPr>
      <w:bookmarkStart w:id="67" w:name="_Toc29258"/>
      <w:bookmarkStart w:id="68" w:name="_Toc479937353"/>
      <w:bookmarkStart w:id="69" w:name="_Toc19885"/>
      <w:bookmarkStart w:id="70" w:name="_Toc479937328"/>
      <w:bookmarkStart w:id="71" w:name="_Toc8684"/>
      <w:bookmarkStart w:id="72" w:name="_Toc30998"/>
      <w:r>
        <w:rPr>
          <w:rFonts w:ascii="黑体" w:eastAsia="黑体" w:hAnsi="黑体" w:cs="黑体" w:hint="eastAsia"/>
          <w:sz w:val="21"/>
          <w:szCs w:val="21"/>
        </w:rPr>
        <w:t>附录</w:t>
      </w:r>
      <w:r>
        <w:rPr>
          <w:rFonts w:ascii="黑体" w:eastAsia="黑体" w:hAnsi="黑体" w:cs="黑体"/>
          <w:sz w:val="21"/>
          <w:szCs w:val="21"/>
        </w:rPr>
        <w:t>A</w:t>
      </w:r>
      <w:bookmarkEnd w:id="67"/>
      <w:bookmarkEnd w:id="68"/>
      <w:bookmarkEnd w:id="69"/>
      <w:bookmarkEnd w:id="70"/>
      <w:bookmarkEnd w:id="71"/>
      <w:bookmarkEnd w:id="72"/>
    </w:p>
    <w:p w:rsidR="008A2219" w:rsidRDefault="002003AD">
      <w:pPr>
        <w:jc w:val="center"/>
        <w:rPr>
          <w:rFonts w:eastAsia="黑体"/>
        </w:rPr>
      </w:pPr>
      <w:r>
        <w:rPr>
          <w:rFonts w:ascii="黑体" w:eastAsia="黑体" w:hAnsi="黑体" w:cs="黑体" w:hint="eastAsia"/>
        </w:rPr>
        <w:t>（资料性附录）</w:t>
      </w:r>
    </w:p>
    <w:p w:rsidR="008A2219" w:rsidRDefault="002003AD">
      <w:pPr>
        <w:pStyle w:val="1"/>
        <w:spacing w:before="0" w:beforeAutospacing="0" w:after="0" w:afterAutospacing="0"/>
        <w:jc w:val="center"/>
        <w:rPr>
          <w:rFonts w:ascii="黑体" w:eastAsia="黑体" w:hAnsi="黑体" w:cs="Times New Roman"/>
          <w:sz w:val="21"/>
          <w:szCs w:val="21"/>
        </w:rPr>
      </w:pPr>
      <w:bookmarkStart w:id="73" w:name="_Toc1328"/>
      <w:bookmarkStart w:id="74" w:name="_Toc479937354"/>
      <w:bookmarkStart w:id="75" w:name="_Toc6941"/>
      <w:bookmarkStart w:id="76" w:name="_Toc13170"/>
      <w:bookmarkStart w:id="77" w:name="_Toc479937329"/>
      <w:bookmarkStart w:id="78" w:name="_Toc13742"/>
      <w:bookmarkStart w:id="79" w:name="_Toc3756"/>
      <w:r>
        <w:rPr>
          <w:rFonts w:ascii="黑体" w:eastAsia="黑体" w:hAnsi="黑体" w:cs="黑体" w:hint="eastAsia"/>
          <w:sz w:val="21"/>
          <w:szCs w:val="21"/>
        </w:rPr>
        <w:t>制订方法说明</w:t>
      </w:r>
      <w:bookmarkEnd w:id="73"/>
      <w:bookmarkEnd w:id="74"/>
      <w:bookmarkEnd w:id="75"/>
      <w:bookmarkEnd w:id="76"/>
      <w:bookmarkEnd w:id="77"/>
      <w:bookmarkEnd w:id="78"/>
      <w:bookmarkEnd w:id="79"/>
    </w:p>
    <w:p w:rsidR="008A2219" w:rsidRDefault="008A2219">
      <w:pPr>
        <w:autoSpaceDE w:val="0"/>
        <w:autoSpaceDN w:val="0"/>
        <w:adjustRightInd w:val="0"/>
        <w:spacing w:line="360" w:lineRule="auto"/>
        <w:jc w:val="left"/>
        <w:rPr>
          <w:kern w:val="0"/>
          <w:sz w:val="24"/>
          <w:szCs w:val="24"/>
        </w:rPr>
      </w:pPr>
    </w:p>
    <w:p w:rsidR="008A2219" w:rsidRDefault="002003AD" w:rsidP="002B2EEB">
      <w:pPr>
        <w:pStyle w:val="2"/>
        <w:spacing w:beforeLines="100" w:afterLines="100" w:line="240" w:lineRule="auto"/>
        <w:rPr>
          <w:rFonts w:ascii="黑体" w:eastAsia="黑体" w:hAnsi="黑体" w:cs="Times New Roman"/>
          <w:sz w:val="21"/>
          <w:szCs w:val="21"/>
        </w:rPr>
      </w:pPr>
      <w:bookmarkStart w:id="80" w:name="_Toc7196"/>
      <w:bookmarkStart w:id="81" w:name="_Toc407"/>
      <w:bookmarkStart w:id="82" w:name="_Toc9874"/>
      <w:bookmarkStart w:id="83" w:name="_Toc479937355"/>
      <w:bookmarkStart w:id="84" w:name="_Toc479937330"/>
      <w:bookmarkStart w:id="85" w:name="_Toc6383"/>
      <w:r>
        <w:rPr>
          <w:rFonts w:ascii="黑体" w:eastAsia="黑体" w:hAnsi="黑体" w:cs="黑体"/>
          <w:sz w:val="21"/>
          <w:szCs w:val="21"/>
        </w:rPr>
        <w:t>A1.</w:t>
      </w:r>
      <w:r>
        <w:rPr>
          <w:rFonts w:ascii="黑体" w:eastAsia="黑体" w:hAnsi="黑体" w:cs="黑体" w:hint="eastAsia"/>
          <w:sz w:val="21"/>
          <w:szCs w:val="21"/>
        </w:rPr>
        <w:t>文献检索策略</w:t>
      </w:r>
      <w:bookmarkEnd w:id="80"/>
      <w:bookmarkEnd w:id="81"/>
      <w:bookmarkEnd w:id="82"/>
      <w:bookmarkEnd w:id="83"/>
      <w:bookmarkEnd w:id="84"/>
      <w:bookmarkEnd w:id="85"/>
    </w:p>
    <w:p w:rsidR="008A2219" w:rsidRDefault="002003AD">
      <w:pPr>
        <w:autoSpaceDE w:val="0"/>
        <w:autoSpaceDN w:val="0"/>
        <w:adjustRightInd w:val="0"/>
        <w:ind w:firstLineChars="200" w:firstLine="420"/>
        <w:jc w:val="left"/>
        <w:rPr>
          <w:rFonts w:ascii="宋体" w:hAnsi="宋体" w:cs="宋体"/>
          <w:kern w:val="0"/>
        </w:rPr>
      </w:pPr>
      <w:r>
        <w:rPr>
          <w:rFonts w:ascii="宋体" w:hAnsi="宋体" w:cs="宋体" w:hint="eastAsia"/>
          <w:kern w:val="0"/>
        </w:rPr>
        <w:t>以篇名为“面瘫”、“面神经麻痹”、“</w:t>
      </w:r>
      <w:r>
        <w:rPr>
          <w:rFonts w:ascii="宋体" w:hAnsi="宋体" w:cs="宋体"/>
          <w:kern w:val="0"/>
        </w:rPr>
        <w:t>B</w:t>
      </w:r>
      <w:r>
        <w:rPr>
          <w:rFonts w:ascii="宋体" w:hAnsi="宋体" w:cs="宋体" w:hint="eastAsia"/>
          <w:kern w:val="0"/>
        </w:rPr>
        <w:t>ell</w:t>
      </w:r>
      <w:r>
        <w:rPr>
          <w:rFonts w:ascii="宋体" w:hAnsi="宋体" w:cs="宋体" w:hint="eastAsia"/>
          <w:kern w:val="0"/>
        </w:rPr>
        <w:t>面瘫</w:t>
      </w:r>
      <w:r>
        <w:rPr>
          <w:rFonts w:ascii="宋体" w:hAnsi="宋体" w:cs="宋体" w:hint="eastAsia"/>
          <w:kern w:val="0"/>
        </w:rPr>
        <w:t>”、“针灸</w:t>
      </w:r>
      <w:r>
        <w:rPr>
          <w:rFonts w:ascii="宋体" w:hAnsi="宋体" w:cs="宋体" w:hint="eastAsia"/>
          <w:kern w:val="0"/>
        </w:rPr>
        <w:t>治疗</w:t>
      </w:r>
      <w:r>
        <w:rPr>
          <w:rFonts w:ascii="宋体" w:hAnsi="宋体" w:cs="宋体" w:hint="eastAsia"/>
          <w:kern w:val="0"/>
        </w:rPr>
        <w:t>”、“口眼喎斜</w:t>
      </w:r>
      <w:r>
        <w:rPr>
          <w:rFonts w:ascii="宋体" w:hAnsi="宋体" w:cs="宋体" w:hint="eastAsia"/>
          <w:kern w:val="0"/>
        </w:rPr>
        <w:t>、、</w:t>
      </w:r>
      <w:r>
        <w:rPr>
          <w:rFonts w:ascii="宋体" w:hAnsi="宋体" w:cs="宋体" w:hint="eastAsia"/>
          <w:kern w:val="0"/>
        </w:rPr>
        <w:t>”、“口目僻”“口僻”作为关键词，检索中国期刊全文数据库（</w:t>
      </w:r>
      <w:r>
        <w:rPr>
          <w:rFonts w:ascii="宋体" w:hAnsi="宋体" w:cs="宋体" w:hint="eastAsia"/>
          <w:kern w:val="0"/>
        </w:rPr>
        <w:t>CNKI</w:t>
      </w:r>
      <w:r>
        <w:rPr>
          <w:rFonts w:ascii="宋体" w:hAnsi="宋体" w:cs="宋体" w:hint="eastAsia"/>
          <w:kern w:val="0"/>
        </w:rPr>
        <w:t>），检索年限从</w:t>
      </w:r>
      <w:r>
        <w:rPr>
          <w:rFonts w:ascii="宋体" w:hAnsi="宋体" w:cs="宋体" w:hint="eastAsia"/>
          <w:kern w:val="0"/>
        </w:rPr>
        <w:t>19</w:t>
      </w:r>
      <w:r>
        <w:rPr>
          <w:rFonts w:ascii="宋体" w:hAnsi="宋体" w:cs="宋体" w:hint="eastAsia"/>
          <w:kern w:val="0"/>
        </w:rPr>
        <w:t>78</w:t>
      </w:r>
      <w:r>
        <w:rPr>
          <w:rFonts w:ascii="宋体" w:hAnsi="宋体" w:cs="宋体" w:hint="eastAsia"/>
          <w:kern w:val="0"/>
        </w:rPr>
        <w:t>年</w:t>
      </w:r>
      <w:r>
        <w:rPr>
          <w:rFonts w:ascii="宋体" w:hAnsi="宋体" w:cs="宋体" w:hint="eastAsia"/>
          <w:kern w:val="0"/>
        </w:rPr>
        <w:t>01</w:t>
      </w:r>
      <w:r>
        <w:rPr>
          <w:rFonts w:ascii="宋体" w:hAnsi="宋体" w:cs="宋体" w:hint="eastAsia"/>
          <w:kern w:val="0"/>
        </w:rPr>
        <w:t>月</w:t>
      </w:r>
      <w:r>
        <w:rPr>
          <w:rFonts w:ascii="宋体" w:hAnsi="宋体" w:cs="宋体" w:hint="eastAsia"/>
          <w:kern w:val="0"/>
        </w:rPr>
        <w:t>0</w:t>
      </w:r>
      <w:r>
        <w:rPr>
          <w:rFonts w:ascii="宋体" w:hAnsi="宋体" w:cs="宋体" w:hint="eastAsia"/>
          <w:kern w:val="0"/>
        </w:rPr>
        <w:t>1</w:t>
      </w:r>
      <w:r>
        <w:rPr>
          <w:rFonts w:ascii="宋体" w:hAnsi="宋体" w:cs="宋体" w:hint="eastAsia"/>
          <w:kern w:val="0"/>
        </w:rPr>
        <w:t>日到</w:t>
      </w:r>
      <w:r>
        <w:rPr>
          <w:rFonts w:ascii="宋体" w:hAnsi="宋体" w:cs="宋体" w:hint="eastAsia"/>
          <w:kern w:val="0"/>
        </w:rPr>
        <w:t>20</w:t>
      </w:r>
      <w:r>
        <w:rPr>
          <w:rFonts w:ascii="宋体" w:hAnsi="宋体" w:cs="宋体" w:hint="eastAsia"/>
          <w:kern w:val="0"/>
        </w:rPr>
        <w:t>16</w:t>
      </w:r>
      <w:r>
        <w:rPr>
          <w:rFonts w:ascii="宋体" w:hAnsi="宋体" w:cs="宋体" w:hint="eastAsia"/>
          <w:kern w:val="0"/>
        </w:rPr>
        <w:t>年</w:t>
      </w:r>
      <w:r>
        <w:rPr>
          <w:rFonts w:ascii="宋体" w:hAnsi="宋体" w:cs="宋体" w:hint="eastAsia"/>
          <w:kern w:val="0"/>
        </w:rPr>
        <w:t>10</w:t>
      </w:r>
      <w:r>
        <w:rPr>
          <w:rFonts w:ascii="宋体" w:hAnsi="宋体" w:cs="宋体" w:hint="eastAsia"/>
          <w:kern w:val="0"/>
        </w:rPr>
        <w:t>月</w:t>
      </w:r>
      <w:r>
        <w:rPr>
          <w:rFonts w:ascii="宋体" w:hAnsi="宋体" w:cs="宋体" w:hint="eastAsia"/>
          <w:kern w:val="0"/>
        </w:rPr>
        <w:t>01</w:t>
      </w:r>
      <w:r>
        <w:rPr>
          <w:rFonts w:ascii="宋体" w:hAnsi="宋体" w:cs="宋体" w:hint="eastAsia"/>
          <w:kern w:val="0"/>
        </w:rPr>
        <w:t>日，检索近</w:t>
      </w:r>
      <w:r>
        <w:rPr>
          <w:rFonts w:ascii="宋体" w:hAnsi="宋体" w:cs="宋体" w:hint="eastAsia"/>
          <w:kern w:val="0"/>
        </w:rPr>
        <w:t>38</w:t>
      </w:r>
      <w:r>
        <w:rPr>
          <w:rFonts w:ascii="宋体" w:hAnsi="宋体" w:cs="宋体" w:hint="eastAsia"/>
          <w:kern w:val="0"/>
        </w:rPr>
        <w:t>年内，选择中医治疗性文献为评价对象，去除</w:t>
      </w:r>
      <w:r>
        <w:rPr>
          <w:rFonts w:ascii="宋体" w:hAnsi="宋体" w:cs="宋体" w:hint="eastAsia"/>
          <w:kern w:val="0"/>
        </w:rPr>
        <w:t>中枢性面瘫、面痛等</w:t>
      </w:r>
      <w:r>
        <w:rPr>
          <w:rFonts w:ascii="宋体" w:hAnsi="宋体" w:cs="宋体" w:hint="eastAsia"/>
          <w:kern w:val="0"/>
        </w:rPr>
        <w:t>相关疾病，对于来自同一单位、同一时间段的研究和报道以及署名为同一作者的实质内容重复的研究和报道，则选择其中一篇作为目标文章。</w:t>
      </w:r>
      <w:r>
        <w:rPr>
          <w:rFonts w:ascii="宋体" w:hAnsi="宋体" w:cs="宋体" w:hint="eastAsia"/>
          <w:kern w:val="0"/>
        </w:rPr>
        <w:t xml:space="preserve"> </w:t>
      </w:r>
    </w:p>
    <w:p w:rsidR="008A2219" w:rsidRDefault="002003AD">
      <w:pPr>
        <w:autoSpaceDE w:val="0"/>
        <w:autoSpaceDN w:val="0"/>
        <w:adjustRightInd w:val="0"/>
        <w:ind w:firstLineChars="200" w:firstLine="420"/>
        <w:jc w:val="left"/>
        <w:rPr>
          <w:rFonts w:ascii="宋体" w:hAnsi="宋体" w:cs="宋体"/>
          <w:kern w:val="0"/>
        </w:rPr>
      </w:pPr>
      <w:r>
        <w:rPr>
          <w:rFonts w:ascii="宋体" w:hAnsi="宋体" w:cs="宋体" w:hint="eastAsia"/>
          <w:kern w:val="0"/>
        </w:rPr>
        <w:t>根据以上检索策略，项目工作组在文献检索阶段共检索到与本病相关的文献</w:t>
      </w:r>
      <w:r>
        <w:rPr>
          <w:rFonts w:ascii="宋体" w:hAnsi="宋体" w:cs="宋体" w:hint="eastAsia"/>
          <w:kern w:val="0"/>
        </w:rPr>
        <w:t>3382</w:t>
      </w:r>
      <w:r>
        <w:rPr>
          <w:rFonts w:ascii="宋体" w:hAnsi="宋体" w:cs="宋体" w:hint="eastAsia"/>
          <w:kern w:val="0"/>
        </w:rPr>
        <w:t>篇</w:t>
      </w:r>
      <w:r>
        <w:rPr>
          <w:rFonts w:ascii="宋体" w:hAnsi="宋体" w:cs="宋体" w:hint="eastAsia"/>
          <w:kern w:val="0"/>
        </w:rPr>
        <w:t>，</w:t>
      </w:r>
      <w:r>
        <w:rPr>
          <w:rFonts w:ascii="宋体" w:hAnsi="宋体" w:cs="宋体" w:hint="eastAsia"/>
          <w:kern w:val="0"/>
        </w:rPr>
        <w:t>依据工作组制定的纳排标准进行筛</w:t>
      </w:r>
      <w:r>
        <w:rPr>
          <w:rFonts w:ascii="宋体" w:hAnsi="宋体" w:cs="宋体" w:hint="eastAsia"/>
          <w:kern w:val="0"/>
        </w:rPr>
        <w:t>选，经过两轮筛选后，共排除</w:t>
      </w:r>
      <w:r>
        <w:rPr>
          <w:rFonts w:ascii="宋体" w:hAnsi="宋体" w:cs="宋体" w:hint="eastAsia"/>
          <w:kern w:val="0"/>
        </w:rPr>
        <w:t>1587</w:t>
      </w:r>
      <w:r>
        <w:rPr>
          <w:rFonts w:ascii="宋体" w:hAnsi="宋体" w:cs="宋体" w:hint="eastAsia"/>
          <w:kern w:val="0"/>
        </w:rPr>
        <w:t>篇，获得文献</w:t>
      </w:r>
      <w:r>
        <w:rPr>
          <w:rFonts w:ascii="宋体" w:hAnsi="宋体" w:cs="宋体" w:hint="eastAsia"/>
          <w:kern w:val="0"/>
        </w:rPr>
        <w:t>1795</w:t>
      </w:r>
      <w:r>
        <w:rPr>
          <w:rFonts w:ascii="宋体" w:hAnsi="宋体" w:cs="宋体" w:hint="eastAsia"/>
          <w:kern w:val="0"/>
        </w:rPr>
        <w:t>篇</w:t>
      </w:r>
      <w:r>
        <w:rPr>
          <w:rFonts w:ascii="宋体" w:hAnsi="宋体" w:cs="宋体" w:hint="eastAsia"/>
          <w:kern w:val="0"/>
        </w:rPr>
        <w:t>。</w:t>
      </w:r>
      <w:r>
        <w:rPr>
          <w:rFonts w:ascii="宋体" w:hAnsi="宋体" w:cs="宋体" w:hint="eastAsia"/>
          <w:kern w:val="0"/>
        </w:rPr>
        <w:t xml:space="preserve"> </w:t>
      </w:r>
    </w:p>
    <w:p w:rsidR="008A2219" w:rsidRDefault="002003AD" w:rsidP="002B2EEB">
      <w:pPr>
        <w:pStyle w:val="2"/>
        <w:spacing w:beforeLines="100" w:afterLines="100" w:line="240" w:lineRule="auto"/>
        <w:rPr>
          <w:rFonts w:ascii="黑体" w:eastAsia="黑体" w:hAnsi="黑体" w:cs="Times New Roman"/>
          <w:sz w:val="21"/>
          <w:szCs w:val="21"/>
        </w:rPr>
      </w:pPr>
      <w:bookmarkStart w:id="86" w:name="_Toc15007"/>
      <w:bookmarkStart w:id="87" w:name="_Toc23562"/>
      <w:bookmarkStart w:id="88" w:name="_Toc14331"/>
      <w:bookmarkStart w:id="89" w:name="_Toc479937331"/>
      <w:bookmarkStart w:id="90" w:name="_Toc479937356"/>
      <w:bookmarkStart w:id="91" w:name="_Toc11479"/>
      <w:r>
        <w:rPr>
          <w:rFonts w:ascii="黑体" w:eastAsia="黑体" w:hAnsi="黑体" w:cs="黑体"/>
          <w:sz w:val="21"/>
          <w:szCs w:val="21"/>
        </w:rPr>
        <w:t>A2.</w:t>
      </w:r>
      <w:r>
        <w:rPr>
          <w:rFonts w:ascii="黑体" w:eastAsia="黑体" w:hAnsi="黑体" w:cs="黑体" w:hint="eastAsia"/>
          <w:sz w:val="21"/>
          <w:szCs w:val="21"/>
        </w:rPr>
        <w:t>文献评价</w:t>
      </w:r>
      <w:bookmarkEnd w:id="86"/>
      <w:bookmarkEnd w:id="87"/>
      <w:bookmarkEnd w:id="88"/>
      <w:bookmarkEnd w:id="89"/>
      <w:bookmarkEnd w:id="90"/>
      <w:bookmarkEnd w:id="91"/>
    </w:p>
    <w:p w:rsidR="008A2219" w:rsidRDefault="002003AD">
      <w:pPr>
        <w:autoSpaceDE w:val="0"/>
        <w:autoSpaceDN w:val="0"/>
        <w:adjustRightInd w:val="0"/>
        <w:jc w:val="left"/>
        <w:rPr>
          <w:rFonts w:ascii="黑体" w:eastAsia="黑体" w:hAnsi="黑体"/>
          <w:kern w:val="0"/>
        </w:rPr>
      </w:pPr>
      <w:r>
        <w:rPr>
          <w:rFonts w:ascii="黑体" w:eastAsia="黑体" w:hAnsi="黑体" w:cs="黑体"/>
          <w:kern w:val="0"/>
        </w:rPr>
        <w:t>A2.1 RCT</w:t>
      </w:r>
      <w:r>
        <w:rPr>
          <w:rFonts w:ascii="黑体" w:eastAsia="黑体" w:hAnsi="黑体" w:cs="黑体" w:hint="eastAsia"/>
          <w:kern w:val="0"/>
        </w:rPr>
        <w:t>的评价</w:t>
      </w:r>
    </w:p>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结合</w:t>
      </w:r>
      <w:r>
        <w:rPr>
          <w:rFonts w:ascii="宋体" w:hAnsi="宋体" w:cs="宋体"/>
          <w:kern w:val="0"/>
        </w:rPr>
        <w:t>Cochrane</w:t>
      </w:r>
      <w:r>
        <w:rPr>
          <w:rFonts w:ascii="宋体" w:hAnsi="宋体" w:cs="宋体" w:hint="eastAsia"/>
          <w:kern w:val="0"/>
        </w:rPr>
        <w:t>偏倚风险评价工具评价，选出采用改良</w:t>
      </w:r>
      <w:r>
        <w:rPr>
          <w:rFonts w:ascii="宋体" w:hAnsi="宋体" w:cs="宋体"/>
          <w:kern w:val="0"/>
        </w:rPr>
        <w:t>Jadad</w:t>
      </w:r>
      <w:r>
        <w:rPr>
          <w:rFonts w:ascii="宋体" w:hAnsi="宋体" w:cs="宋体" w:hint="eastAsia"/>
          <w:kern w:val="0"/>
        </w:rPr>
        <w:t>量表评分大于等于</w:t>
      </w:r>
      <w:r>
        <w:rPr>
          <w:rFonts w:ascii="宋体" w:hAnsi="宋体" w:cs="宋体"/>
          <w:kern w:val="0"/>
        </w:rPr>
        <w:t>3</w:t>
      </w:r>
      <w:r>
        <w:rPr>
          <w:rFonts w:ascii="宋体" w:hAnsi="宋体" w:cs="宋体" w:hint="eastAsia"/>
          <w:kern w:val="0"/>
        </w:rPr>
        <w:t>分的文献作为指南的证据。</w:t>
      </w:r>
      <w:r>
        <w:rPr>
          <w:rFonts w:ascii="宋体" w:hAnsi="宋体" w:cs="宋体" w:hint="eastAsia"/>
          <w:kern w:val="0"/>
        </w:rPr>
        <w:t>文献总体质量不高，</w:t>
      </w:r>
      <w:r>
        <w:rPr>
          <w:rFonts w:ascii="宋体" w:hAnsi="宋体" w:cs="宋体" w:hint="eastAsia"/>
          <w:kern w:val="0"/>
        </w:rPr>
        <w:t>Jadad</w:t>
      </w:r>
      <w:r>
        <w:rPr>
          <w:rFonts w:ascii="宋体" w:hAnsi="宋体" w:cs="宋体" w:hint="eastAsia"/>
          <w:kern w:val="0"/>
        </w:rPr>
        <w:t>评分大于</w:t>
      </w:r>
      <w:r>
        <w:rPr>
          <w:rFonts w:ascii="宋体" w:hAnsi="宋体" w:cs="宋体" w:hint="eastAsia"/>
          <w:kern w:val="0"/>
        </w:rPr>
        <w:t>3</w:t>
      </w:r>
      <w:r>
        <w:rPr>
          <w:rFonts w:ascii="宋体" w:hAnsi="宋体" w:cs="宋体" w:hint="eastAsia"/>
          <w:kern w:val="0"/>
        </w:rPr>
        <w:t>分的有</w:t>
      </w:r>
      <w:r>
        <w:rPr>
          <w:rFonts w:ascii="宋体" w:hAnsi="宋体" w:cs="宋体" w:hint="eastAsia"/>
          <w:kern w:val="0"/>
        </w:rPr>
        <w:t>387</w:t>
      </w:r>
      <w:r>
        <w:rPr>
          <w:rFonts w:ascii="宋体" w:hAnsi="宋体" w:cs="宋体" w:hint="eastAsia"/>
          <w:kern w:val="0"/>
        </w:rPr>
        <w:t>篇。</w:t>
      </w:r>
    </w:p>
    <w:p w:rsidR="008A2219" w:rsidRDefault="002003AD">
      <w:pPr>
        <w:autoSpaceDE w:val="0"/>
        <w:autoSpaceDN w:val="0"/>
        <w:adjustRightInd w:val="0"/>
        <w:jc w:val="left"/>
        <w:rPr>
          <w:rFonts w:ascii="黑体" w:eastAsia="黑体" w:hAnsi="黑体"/>
          <w:kern w:val="0"/>
        </w:rPr>
      </w:pPr>
      <w:r>
        <w:rPr>
          <w:rFonts w:ascii="黑体" w:eastAsia="黑体" w:hAnsi="黑体" w:cs="黑体"/>
          <w:kern w:val="0"/>
        </w:rPr>
        <w:t>A2.2</w:t>
      </w:r>
      <w:r>
        <w:rPr>
          <w:rFonts w:ascii="黑体" w:eastAsia="黑体" w:hAnsi="黑体" w:cs="黑体" w:hint="eastAsia"/>
          <w:kern w:val="0"/>
        </w:rPr>
        <w:t>非</w:t>
      </w:r>
      <w:r>
        <w:rPr>
          <w:rFonts w:ascii="黑体" w:eastAsia="黑体" w:hAnsi="黑体" w:cs="黑体"/>
          <w:kern w:val="0"/>
        </w:rPr>
        <w:t>RCT</w:t>
      </w:r>
      <w:r>
        <w:rPr>
          <w:rFonts w:ascii="黑体" w:eastAsia="黑体" w:hAnsi="黑体" w:cs="黑体" w:hint="eastAsia"/>
          <w:kern w:val="0"/>
        </w:rPr>
        <w:t>的评价</w:t>
      </w:r>
    </w:p>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可采用</w:t>
      </w:r>
      <w:r>
        <w:rPr>
          <w:rFonts w:ascii="宋体" w:hAnsi="宋体" w:cs="宋体"/>
          <w:kern w:val="0"/>
        </w:rPr>
        <w:t>MINORS</w:t>
      </w:r>
      <w:r>
        <w:rPr>
          <w:rFonts w:ascii="宋体" w:hAnsi="宋体" w:cs="宋体" w:hint="eastAsia"/>
          <w:kern w:val="0"/>
        </w:rPr>
        <w:t>条目评分，评价指标共</w:t>
      </w:r>
      <w:r>
        <w:rPr>
          <w:rFonts w:ascii="宋体" w:hAnsi="宋体" w:cs="宋体"/>
          <w:kern w:val="0"/>
        </w:rPr>
        <w:t>12</w:t>
      </w:r>
      <w:r>
        <w:rPr>
          <w:rFonts w:ascii="宋体" w:hAnsi="宋体" w:cs="宋体" w:hint="eastAsia"/>
          <w:kern w:val="0"/>
        </w:rPr>
        <w:t>条，每一条分</w:t>
      </w:r>
      <w:r>
        <w:rPr>
          <w:rFonts w:ascii="宋体" w:hAnsi="宋体" w:cs="宋体"/>
          <w:kern w:val="0"/>
        </w:rPr>
        <w:t>0-2</w:t>
      </w:r>
      <w:r>
        <w:rPr>
          <w:rFonts w:ascii="宋体" w:hAnsi="宋体" w:cs="宋体" w:hint="eastAsia"/>
          <w:kern w:val="0"/>
        </w:rPr>
        <w:t>分，前</w:t>
      </w:r>
      <w:r>
        <w:rPr>
          <w:rFonts w:ascii="宋体" w:hAnsi="宋体" w:cs="宋体"/>
          <w:kern w:val="0"/>
        </w:rPr>
        <w:t>8</w:t>
      </w:r>
      <w:r>
        <w:rPr>
          <w:rFonts w:ascii="宋体" w:hAnsi="宋体" w:cs="宋体" w:hint="eastAsia"/>
          <w:kern w:val="0"/>
        </w:rPr>
        <w:t>条针对无对照组的研究，最高分为</w:t>
      </w:r>
      <w:r>
        <w:rPr>
          <w:rFonts w:ascii="宋体" w:hAnsi="宋体" w:cs="宋体"/>
          <w:kern w:val="0"/>
        </w:rPr>
        <w:t>16</w:t>
      </w:r>
      <w:r>
        <w:rPr>
          <w:rFonts w:ascii="宋体" w:hAnsi="宋体" w:cs="宋体" w:hint="eastAsia"/>
          <w:kern w:val="0"/>
        </w:rPr>
        <w:t>分；后</w:t>
      </w:r>
      <w:r>
        <w:rPr>
          <w:rFonts w:ascii="宋体" w:hAnsi="宋体" w:cs="宋体"/>
          <w:kern w:val="0"/>
        </w:rPr>
        <w:t>4</w:t>
      </w:r>
      <w:r>
        <w:rPr>
          <w:rFonts w:ascii="宋体" w:hAnsi="宋体" w:cs="宋体" w:hint="eastAsia"/>
          <w:kern w:val="0"/>
        </w:rPr>
        <w:t>条与前</w:t>
      </w:r>
      <w:r>
        <w:rPr>
          <w:rFonts w:ascii="宋体" w:hAnsi="宋体" w:cs="宋体"/>
          <w:kern w:val="0"/>
        </w:rPr>
        <w:t>8</w:t>
      </w:r>
      <w:r>
        <w:rPr>
          <w:rFonts w:ascii="宋体" w:hAnsi="宋体" w:cs="宋体" w:hint="eastAsia"/>
          <w:kern w:val="0"/>
        </w:rPr>
        <w:t>条一起针对有对照组的研究，最高分共</w:t>
      </w:r>
      <w:r>
        <w:rPr>
          <w:rFonts w:ascii="宋体" w:hAnsi="宋体" w:cs="宋体"/>
          <w:kern w:val="0"/>
        </w:rPr>
        <w:t>24</w:t>
      </w:r>
      <w:r>
        <w:rPr>
          <w:rFonts w:ascii="宋体" w:hAnsi="宋体" w:cs="宋体" w:hint="eastAsia"/>
          <w:kern w:val="0"/>
        </w:rPr>
        <w:t>分。</w:t>
      </w:r>
      <w:r>
        <w:rPr>
          <w:rFonts w:ascii="宋体" w:cs="宋体"/>
          <w:kern w:val="0"/>
        </w:rPr>
        <w:t>0</w:t>
      </w:r>
      <w:r>
        <w:rPr>
          <w:rFonts w:ascii="宋体" w:hAnsi="宋体" w:cs="宋体" w:hint="eastAsia"/>
          <w:kern w:val="0"/>
        </w:rPr>
        <w:t>分表示未报道，</w:t>
      </w:r>
      <w:r>
        <w:rPr>
          <w:rFonts w:ascii="宋体" w:hAnsi="宋体" w:cs="宋体"/>
          <w:kern w:val="0"/>
        </w:rPr>
        <w:t>1</w:t>
      </w:r>
      <w:r>
        <w:rPr>
          <w:rFonts w:ascii="宋体" w:hAnsi="宋体" w:cs="宋体" w:hint="eastAsia"/>
          <w:kern w:val="0"/>
        </w:rPr>
        <w:t>分表示报道了但信息不充分，</w:t>
      </w:r>
      <w:r>
        <w:rPr>
          <w:rFonts w:ascii="宋体" w:hAnsi="宋体" w:cs="宋体"/>
          <w:kern w:val="0"/>
        </w:rPr>
        <w:t>2</w:t>
      </w:r>
      <w:r>
        <w:rPr>
          <w:rFonts w:ascii="宋体" w:hAnsi="宋体" w:cs="宋体" w:hint="eastAsia"/>
          <w:kern w:val="0"/>
        </w:rPr>
        <w:t>分表示报道了且提供了充分的信息。选择总分大于等于</w:t>
      </w:r>
      <w:r>
        <w:rPr>
          <w:rFonts w:ascii="宋体" w:hAnsi="宋体" w:cs="宋体"/>
          <w:kern w:val="0"/>
        </w:rPr>
        <w:t>13</w:t>
      </w:r>
      <w:r>
        <w:rPr>
          <w:rFonts w:ascii="宋体" w:hAnsi="宋体" w:cs="宋体" w:hint="eastAsia"/>
          <w:kern w:val="0"/>
        </w:rPr>
        <w:t>分的危险作为治疗性建议证据。</w:t>
      </w:r>
      <w:r>
        <w:rPr>
          <w:rFonts w:ascii="宋体" w:hAnsi="宋体" w:cs="宋体" w:hint="eastAsia"/>
          <w:kern w:val="0"/>
        </w:rPr>
        <w:t>文献总体质量偏低，</w:t>
      </w:r>
      <w:r>
        <w:rPr>
          <w:rFonts w:ascii="宋体" w:hAnsi="宋体" w:cs="宋体" w:hint="eastAsia"/>
          <w:kern w:val="0"/>
        </w:rPr>
        <w:t>Minors</w:t>
      </w:r>
      <w:r>
        <w:rPr>
          <w:rFonts w:ascii="宋体" w:hAnsi="宋体" w:cs="宋体" w:hint="eastAsia"/>
          <w:kern w:val="0"/>
        </w:rPr>
        <w:t>评分大于</w:t>
      </w:r>
      <w:r>
        <w:rPr>
          <w:rFonts w:ascii="宋体" w:hAnsi="宋体" w:cs="宋体" w:hint="eastAsia"/>
          <w:kern w:val="0"/>
        </w:rPr>
        <w:t>13</w:t>
      </w:r>
      <w:r>
        <w:rPr>
          <w:rFonts w:ascii="宋体" w:hAnsi="宋体" w:cs="宋体" w:hint="eastAsia"/>
          <w:kern w:val="0"/>
        </w:rPr>
        <w:t>分的有</w:t>
      </w:r>
      <w:r>
        <w:rPr>
          <w:rFonts w:ascii="宋体" w:hAnsi="宋体" w:cs="宋体" w:hint="eastAsia"/>
          <w:kern w:val="0"/>
        </w:rPr>
        <w:t>104</w:t>
      </w:r>
      <w:r>
        <w:rPr>
          <w:rFonts w:ascii="宋体" w:hAnsi="宋体" w:cs="宋体" w:hint="eastAsia"/>
          <w:kern w:val="0"/>
        </w:rPr>
        <w:t>篇</w:t>
      </w:r>
    </w:p>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很多文献标题为随机对照，但内容实质为非</w:t>
      </w:r>
      <w:r>
        <w:rPr>
          <w:rFonts w:ascii="宋体" w:hAnsi="宋体" w:cs="宋体"/>
          <w:kern w:val="0"/>
        </w:rPr>
        <w:t>RCT</w:t>
      </w:r>
      <w:r>
        <w:rPr>
          <w:rFonts w:ascii="宋体" w:hAnsi="宋体" w:cs="宋体" w:hint="eastAsia"/>
          <w:kern w:val="0"/>
        </w:rPr>
        <w:t>，如按就诊顺序分组等，此类文献归为非</w:t>
      </w:r>
      <w:r>
        <w:rPr>
          <w:rFonts w:ascii="宋体" w:hAnsi="宋体" w:cs="宋体"/>
          <w:kern w:val="0"/>
        </w:rPr>
        <w:t>RCT</w:t>
      </w:r>
      <w:r>
        <w:rPr>
          <w:rFonts w:ascii="宋体" w:hAnsi="宋体" w:cs="宋体" w:hint="eastAsia"/>
          <w:kern w:val="0"/>
        </w:rPr>
        <w:t>。如果存在明显质量问题，如分类统计样本例数与该组总样本例数不符、理论分析低劣、作者非临床医生的治疗报道等，应直接排除，不必用量表评估。</w:t>
      </w:r>
    </w:p>
    <w:p w:rsidR="008A2219" w:rsidRDefault="002003AD">
      <w:pPr>
        <w:autoSpaceDE w:val="0"/>
        <w:autoSpaceDN w:val="0"/>
        <w:adjustRightInd w:val="0"/>
        <w:jc w:val="left"/>
        <w:rPr>
          <w:rFonts w:ascii="黑体" w:eastAsia="黑体" w:hAnsi="黑体"/>
          <w:kern w:val="0"/>
        </w:rPr>
      </w:pPr>
      <w:r>
        <w:rPr>
          <w:rFonts w:ascii="黑体" w:eastAsia="黑体" w:hAnsi="黑体" w:cs="黑体"/>
          <w:kern w:val="0"/>
        </w:rPr>
        <w:t>A2.3 Meta</w:t>
      </w:r>
      <w:r>
        <w:rPr>
          <w:rFonts w:ascii="黑体" w:eastAsia="黑体" w:hAnsi="黑体" w:cs="黑体" w:hint="eastAsia"/>
          <w:kern w:val="0"/>
        </w:rPr>
        <w:t>分析的评价</w:t>
      </w:r>
    </w:p>
    <w:p w:rsidR="008A2219" w:rsidRDefault="002003AD">
      <w:pPr>
        <w:autoSpaceDE w:val="0"/>
        <w:autoSpaceDN w:val="0"/>
        <w:adjustRightInd w:val="0"/>
        <w:ind w:firstLineChars="200" w:firstLine="420"/>
        <w:jc w:val="left"/>
        <w:rPr>
          <w:rFonts w:ascii="宋体" w:hAnsi="宋体" w:cs="宋体"/>
          <w:kern w:val="0"/>
        </w:rPr>
      </w:pPr>
      <w:r>
        <w:rPr>
          <w:rFonts w:ascii="宋体" w:hAnsi="宋体" w:cs="宋体" w:hint="eastAsia"/>
          <w:kern w:val="0"/>
        </w:rPr>
        <w:t>用</w:t>
      </w:r>
      <w:r>
        <w:rPr>
          <w:rFonts w:ascii="宋体" w:hAnsi="宋体" w:cs="宋体"/>
          <w:kern w:val="0"/>
        </w:rPr>
        <w:t>AMSTAR</w:t>
      </w:r>
      <w:r>
        <w:rPr>
          <w:rFonts w:ascii="宋体" w:hAnsi="宋体" w:cs="宋体" w:hint="eastAsia"/>
          <w:kern w:val="0"/>
        </w:rPr>
        <w:t>量表进行文献质量评价，每个条目评价结果可以分为“是”、“否”、“不清楚”或“未提及”三种，并给予计分，如“是”为</w:t>
      </w:r>
      <w:r>
        <w:rPr>
          <w:rFonts w:ascii="宋体" w:hAnsi="宋体" w:cs="宋体"/>
          <w:kern w:val="0"/>
        </w:rPr>
        <w:t>1</w:t>
      </w:r>
      <w:r>
        <w:rPr>
          <w:rFonts w:ascii="宋体" w:hAnsi="宋体" w:cs="宋体" w:hint="eastAsia"/>
          <w:kern w:val="0"/>
        </w:rPr>
        <w:t>分，“否”、“不清楚”或“未提及”为</w:t>
      </w:r>
      <w:r>
        <w:rPr>
          <w:rFonts w:ascii="宋体" w:cs="宋体"/>
          <w:kern w:val="0"/>
        </w:rPr>
        <w:t>0</w:t>
      </w:r>
      <w:r>
        <w:rPr>
          <w:rFonts w:ascii="宋体" w:hAnsi="宋体" w:cs="宋体" w:hint="eastAsia"/>
          <w:kern w:val="0"/>
        </w:rPr>
        <w:t>分，共</w:t>
      </w:r>
      <w:r>
        <w:rPr>
          <w:rFonts w:ascii="宋体" w:hAnsi="宋体" w:cs="宋体"/>
          <w:kern w:val="0"/>
        </w:rPr>
        <w:t>11</w:t>
      </w:r>
      <w:r>
        <w:rPr>
          <w:rFonts w:ascii="宋体" w:hAnsi="宋体" w:cs="宋体" w:hint="eastAsia"/>
          <w:kern w:val="0"/>
        </w:rPr>
        <w:t>分，</w:t>
      </w:r>
      <w:r>
        <w:rPr>
          <w:rFonts w:ascii="宋体" w:hAnsi="宋体" w:cs="宋体"/>
          <w:kern w:val="0"/>
        </w:rPr>
        <w:t>AMSTAR</w:t>
      </w:r>
      <w:r>
        <w:rPr>
          <w:rFonts w:ascii="宋体" w:hAnsi="宋体" w:cs="宋体" w:hint="eastAsia"/>
          <w:kern w:val="0"/>
        </w:rPr>
        <w:t>量表得分</w:t>
      </w:r>
      <w:r>
        <w:rPr>
          <w:rFonts w:ascii="宋体" w:hAnsi="宋体" w:cs="宋体"/>
          <w:kern w:val="0"/>
        </w:rPr>
        <w:t>0-4</w:t>
      </w:r>
      <w:r>
        <w:rPr>
          <w:rFonts w:ascii="宋体" w:hAnsi="宋体" w:cs="宋体" w:hint="eastAsia"/>
          <w:kern w:val="0"/>
        </w:rPr>
        <w:t>分为低质量，</w:t>
      </w:r>
      <w:r>
        <w:rPr>
          <w:rFonts w:ascii="宋体" w:hAnsi="宋体" w:cs="宋体"/>
          <w:kern w:val="0"/>
        </w:rPr>
        <w:t>5-8</w:t>
      </w:r>
      <w:r>
        <w:rPr>
          <w:rFonts w:ascii="宋体" w:hAnsi="宋体" w:cs="宋体" w:hint="eastAsia"/>
          <w:kern w:val="0"/>
        </w:rPr>
        <w:t>分为中等质量，</w:t>
      </w:r>
      <w:r>
        <w:rPr>
          <w:rFonts w:ascii="宋体" w:hAnsi="宋体" w:cs="宋体"/>
          <w:kern w:val="0"/>
        </w:rPr>
        <w:t>9-11</w:t>
      </w:r>
      <w:r>
        <w:rPr>
          <w:rFonts w:ascii="宋体" w:hAnsi="宋体" w:cs="宋体" w:hint="eastAsia"/>
          <w:kern w:val="0"/>
        </w:rPr>
        <w:t>分为高质量，选择</w:t>
      </w:r>
      <w:r>
        <w:rPr>
          <w:rFonts w:ascii="宋体" w:hAnsi="宋体" w:cs="宋体"/>
          <w:kern w:val="0"/>
        </w:rPr>
        <w:t>5</w:t>
      </w:r>
      <w:r>
        <w:rPr>
          <w:rFonts w:ascii="宋体" w:hAnsi="宋体" w:cs="宋体" w:hint="eastAsia"/>
          <w:kern w:val="0"/>
        </w:rPr>
        <w:t>分以上的文献为证据。</w:t>
      </w:r>
      <w:r>
        <w:rPr>
          <w:rFonts w:ascii="宋体" w:hAnsi="宋体" w:cs="宋体" w:hint="eastAsia"/>
          <w:kern w:val="0"/>
        </w:rPr>
        <w:t>Meta</w:t>
      </w:r>
      <w:r>
        <w:rPr>
          <w:rFonts w:ascii="宋体" w:hAnsi="宋体" w:cs="宋体" w:hint="eastAsia"/>
          <w:kern w:val="0"/>
        </w:rPr>
        <w:t>分析文献较少，中等及以上质量的有</w:t>
      </w:r>
      <w:r>
        <w:rPr>
          <w:rFonts w:ascii="宋体" w:hAnsi="宋体" w:cs="宋体" w:hint="eastAsia"/>
          <w:kern w:val="0"/>
        </w:rPr>
        <w:t>11</w:t>
      </w:r>
      <w:r>
        <w:rPr>
          <w:rFonts w:ascii="宋体" w:hAnsi="宋体" w:cs="宋体" w:hint="eastAsia"/>
          <w:kern w:val="0"/>
        </w:rPr>
        <w:t>篇。</w:t>
      </w:r>
    </w:p>
    <w:p w:rsidR="008A2219" w:rsidRDefault="002003AD" w:rsidP="002B2EEB">
      <w:pPr>
        <w:pStyle w:val="2"/>
        <w:spacing w:beforeLines="100" w:afterLines="100" w:line="240" w:lineRule="auto"/>
        <w:rPr>
          <w:rFonts w:ascii="黑体" w:eastAsia="黑体" w:hAnsi="黑体" w:cs="Times New Roman"/>
          <w:sz w:val="21"/>
          <w:szCs w:val="21"/>
        </w:rPr>
      </w:pPr>
      <w:bookmarkStart w:id="92" w:name="_Toc13922"/>
      <w:bookmarkStart w:id="93" w:name="_Toc479937357"/>
      <w:bookmarkStart w:id="94" w:name="_Toc11448"/>
      <w:bookmarkStart w:id="95" w:name="_Toc479937332"/>
      <w:bookmarkStart w:id="96" w:name="_Toc21577"/>
      <w:bookmarkStart w:id="97" w:name="_Toc30576"/>
      <w:r>
        <w:rPr>
          <w:rFonts w:ascii="黑体" w:eastAsia="黑体" w:hAnsi="黑体" w:cs="黑体"/>
          <w:sz w:val="21"/>
          <w:szCs w:val="21"/>
        </w:rPr>
        <w:t>A3.</w:t>
      </w:r>
      <w:r>
        <w:rPr>
          <w:rFonts w:ascii="黑体" w:eastAsia="黑体" w:hAnsi="黑体" w:cs="黑体" w:hint="eastAsia"/>
          <w:sz w:val="21"/>
          <w:szCs w:val="21"/>
        </w:rPr>
        <w:t>证据评价分级和推荐级别（见表</w:t>
      </w:r>
      <w:r>
        <w:rPr>
          <w:rFonts w:ascii="黑体" w:eastAsia="黑体" w:hAnsi="黑体" w:cs="黑体"/>
          <w:sz w:val="21"/>
          <w:szCs w:val="21"/>
        </w:rPr>
        <w:t>1</w:t>
      </w:r>
      <w:r>
        <w:rPr>
          <w:rFonts w:ascii="黑体" w:eastAsia="黑体" w:hAnsi="黑体" w:cs="黑体" w:hint="eastAsia"/>
          <w:sz w:val="21"/>
          <w:szCs w:val="21"/>
        </w:rPr>
        <w:t>）</w:t>
      </w:r>
      <w:bookmarkEnd w:id="92"/>
      <w:bookmarkEnd w:id="93"/>
      <w:bookmarkEnd w:id="94"/>
      <w:bookmarkEnd w:id="95"/>
      <w:bookmarkEnd w:id="96"/>
      <w:bookmarkEnd w:id="97"/>
    </w:p>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符合前述质量要求的临床研究，可成为指南的证据：大样本的随机对照试验成果成为高等级推荐的证据，小样本的随机对照试验以及非随机对照试验的成果成为次要或低强度推荐的证据。此外，也可依据文献研究的成果经专家共识法形成推荐建议。</w:t>
      </w:r>
    </w:p>
    <w:p w:rsidR="008A2219" w:rsidRDefault="002003AD">
      <w:pPr>
        <w:pStyle w:val="a5"/>
        <w:jc w:val="center"/>
        <w:rPr>
          <w:rFonts w:ascii="黑体" w:cs="Times New Roman"/>
          <w:kern w:val="0"/>
          <w:sz w:val="21"/>
          <w:szCs w:val="21"/>
        </w:rPr>
      </w:pPr>
      <w:r>
        <w:rPr>
          <w:rFonts w:ascii="黑体" w:hAnsi="黑体" w:cs="黑体" w:hint="eastAsia"/>
          <w:kern w:val="0"/>
          <w:sz w:val="21"/>
          <w:szCs w:val="21"/>
        </w:rPr>
        <w:t>表</w:t>
      </w:r>
      <w:r>
        <w:rPr>
          <w:rFonts w:ascii="黑体" w:hAnsi="黑体" w:cs="黑体"/>
          <w:kern w:val="0"/>
          <w:sz w:val="21"/>
          <w:szCs w:val="21"/>
        </w:rPr>
        <w:t>1</w:t>
      </w:r>
      <w:r>
        <w:rPr>
          <w:rFonts w:ascii="黑体" w:hAnsi="黑体" w:cs="黑体" w:hint="eastAsia"/>
          <w:kern w:val="0"/>
          <w:sz w:val="21"/>
          <w:szCs w:val="21"/>
        </w:rPr>
        <w:t>文献依据分级及推荐级别</w:t>
      </w:r>
    </w:p>
    <w:tbl>
      <w:tblPr>
        <w:tblW w:w="83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1"/>
        <w:gridCol w:w="3781"/>
      </w:tblGrid>
      <w:tr w:rsidR="008A2219">
        <w:tc>
          <w:tcPr>
            <w:tcW w:w="4531" w:type="dxa"/>
            <w:tcBorders>
              <w:left w:val="nil"/>
              <w:right w:val="nil"/>
            </w:tcBorders>
          </w:tcPr>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中文文献证据分级</w:t>
            </w:r>
          </w:p>
        </w:tc>
        <w:tc>
          <w:tcPr>
            <w:tcW w:w="3781" w:type="dxa"/>
            <w:tcBorders>
              <w:left w:val="nil"/>
              <w:right w:val="nil"/>
            </w:tcBorders>
          </w:tcPr>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推荐级别</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Borders>
              <w:top w:val="single" w:sz="4" w:space="0" w:color="auto"/>
            </w:tcBorders>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I </w:t>
            </w:r>
            <w:r>
              <w:rPr>
                <w:rFonts w:ascii="宋体" w:hAnsi="宋体" w:cs="宋体" w:hint="eastAsia"/>
                <w:kern w:val="0"/>
              </w:rPr>
              <w:t>大样本，随机研究，结果清晰，假阳性或</w:t>
            </w:r>
            <w:r>
              <w:rPr>
                <w:rFonts w:ascii="宋体" w:hAnsi="宋体" w:cs="宋体" w:hint="eastAsia"/>
                <w:kern w:val="0"/>
              </w:rPr>
              <w:lastRenderedPageBreak/>
              <w:t>假阴性的错误很低</w:t>
            </w:r>
          </w:p>
        </w:tc>
        <w:tc>
          <w:tcPr>
            <w:tcW w:w="3781" w:type="dxa"/>
            <w:tcBorders>
              <w:top w:val="single" w:sz="4" w:space="0" w:color="auto"/>
            </w:tcBorders>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lastRenderedPageBreak/>
              <w:t xml:space="preserve">A </w:t>
            </w:r>
            <w:r>
              <w:rPr>
                <w:rFonts w:ascii="宋体" w:hAnsi="宋体" w:cs="宋体" w:hint="eastAsia"/>
                <w:kern w:val="0"/>
              </w:rPr>
              <w:t>至少有</w:t>
            </w:r>
            <w:r>
              <w:rPr>
                <w:rFonts w:ascii="宋体" w:hAnsi="宋体" w:cs="宋体"/>
                <w:kern w:val="0"/>
              </w:rPr>
              <w:t>2</w:t>
            </w:r>
            <w:r>
              <w:rPr>
                <w:rFonts w:ascii="宋体" w:hAnsi="宋体" w:cs="宋体" w:hint="eastAsia"/>
                <w:kern w:val="0"/>
              </w:rPr>
              <w:t>项</w:t>
            </w:r>
            <w:r>
              <w:rPr>
                <w:rFonts w:ascii="宋体" w:hAnsi="宋体" w:cs="宋体"/>
                <w:kern w:val="0"/>
              </w:rPr>
              <w:t>I</w:t>
            </w:r>
            <w:r>
              <w:rPr>
                <w:rFonts w:ascii="宋体" w:hAnsi="宋体" w:cs="宋体" w:hint="eastAsia"/>
                <w:kern w:val="0"/>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lastRenderedPageBreak/>
              <w:t xml:space="preserve">II </w:t>
            </w:r>
            <w:r>
              <w:rPr>
                <w:rFonts w:ascii="宋体" w:hAnsi="宋体" w:cs="宋体" w:hint="eastAsia"/>
                <w:kern w:val="0"/>
              </w:rPr>
              <w:t>小样本，随机研究，结果不确定，假阳性或假阴性的错误较高</w:t>
            </w:r>
          </w:p>
        </w:tc>
        <w:tc>
          <w:tcPr>
            <w:tcW w:w="3781" w:type="dxa"/>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B </w:t>
            </w:r>
            <w:r>
              <w:rPr>
                <w:rFonts w:ascii="宋体" w:hAnsi="宋体" w:cs="宋体" w:hint="eastAsia"/>
                <w:kern w:val="0"/>
              </w:rPr>
              <w:t>仅有</w:t>
            </w:r>
            <w:r>
              <w:rPr>
                <w:rFonts w:ascii="宋体" w:hAnsi="宋体" w:cs="宋体"/>
                <w:kern w:val="0"/>
              </w:rPr>
              <w:t>1</w:t>
            </w:r>
            <w:r>
              <w:rPr>
                <w:rFonts w:ascii="宋体" w:hAnsi="宋体" w:cs="宋体" w:hint="eastAsia"/>
                <w:kern w:val="0"/>
              </w:rPr>
              <w:t>项</w:t>
            </w:r>
            <w:r>
              <w:rPr>
                <w:rFonts w:ascii="宋体" w:hAnsi="宋体" w:cs="宋体"/>
                <w:kern w:val="0"/>
              </w:rPr>
              <w:t>I</w:t>
            </w:r>
            <w:r>
              <w:rPr>
                <w:rFonts w:ascii="宋体" w:hAnsi="宋体" w:cs="宋体" w:hint="eastAsia"/>
                <w:kern w:val="0"/>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III </w:t>
            </w:r>
            <w:r>
              <w:rPr>
                <w:rFonts w:ascii="宋体" w:hAnsi="宋体" w:cs="宋体" w:hint="eastAsia"/>
                <w:kern w:val="0"/>
              </w:rPr>
              <w:t>非随机，同期对照研究后基于古代文献的专家共识</w:t>
            </w:r>
          </w:p>
        </w:tc>
        <w:tc>
          <w:tcPr>
            <w:tcW w:w="3781" w:type="dxa"/>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C </w:t>
            </w:r>
            <w:r>
              <w:rPr>
                <w:rFonts w:ascii="宋体" w:hAnsi="宋体" w:cs="宋体" w:hint="eastAsia"/>
                <w:kern w:val="0"/>
              </w:rPr>
              <w:t>仅有</w:t>
            </w:r>
            <w:r>
              <w:rPr>
                <w:rFonts w:ascii="宋体" w:hAnsi="宋体" w:cs="宋体"/>
                <w:kern w:val="0"/>
              </w:rPr>
              <w:t>II</w:t>
            </w:r>
            <w:r>
              <w:rPr>
                <w:rFonts w:ascii="宋体" w:hAnsi="宋体" w:cs="宋体" w:hint="eastAsia"/>
                <w:kern w:val="0"/>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IV </w:t>
            </w:r>
            <w:r>
              <w:rPr>
                <w:rFonts w:ascii="宋体" w:hAnsi="宋体" w:cs="宋体" w:hint="eastAsia"/>
                <w:kern w:val="0"/>
              </w:rPr>
              <w:t>非随机，历史对照和当代专家共识</w:t>
            </w:r>
          </w:p>
        </w:tc>
        <w:tc>
          <w:tcPr>
            <w:tcW w:w="3781" w:type="dxa"/>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D </w:t>
            </w:r>
            <w:r>
              <w:rPr>
                <w:rFonts w:ascii="宋体" w:hAnsi="宋体" w:cs="宋体" w:hint="eastAsia"/>
                <w:kern w:val="0"/>
              </w:rPr>
              <w:t>至少有</w:t>
            </w:r>
            <w:r>
              <w:rPr>
                <w:rFonts w:ascii="宋体" w:hAnsi="宋体" w:cs="宋体"/>
                <w:kern w:val="0"/>
              </w:rPr>
              <w:t>1</w:t>
            </w:r>
            <w:r>
              <w:rPr>
                <w:rFonts w:ascii="宋体" w:hAnsi="宋体" w:cs="宋体" w:hint="eastAsia"/>
                <w:kern w:val="0"/>
              </w:rPr>
              <w:t>项</w:t>
            </w:r>
            <w:r>
              <w:rPr>
                <w:rFonts w:ascii="宋体" w:hAnsi="宋体" w:cs="宋体"/>
                <w:kern w:val="0"/>
              </w:rPr>
              <w:t>III</w:t>
            </w:r>
            <w:r>
              <w:rPr>
                <w:rFonts w:ascii="宋体" w:hAnsi="宋体" w:cs="宋体" w:hint="eastAsia"/>
                <w:kern w:val="0"/>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31" w:type="dxa"/>
            <w:tcBorders>
              <w:bottom w:val="single" w:sz="4" w:space="0" w:color="000000"/>
            </w:tcBorders>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V </w:t>
            </w:r>
            <w:r>
              <w:rPr>
                <w:rFonts w:ascii="宋体" w:hAnsi="宋体" w:cs="宋体" w:hint="eastAsia"/>
                <w:kern w:val="0"/>
              </w:rPr>
              <w:t>病例报道，非对照研究和专家意见</w:t>
            </w:r>
          </w:p>
        </w:tc>
        <w:tc>
          <w:tcPr>
            <w:tcW w:w="3781" w:type="dxa"/>
            <w:tcBorders>
              <w:bottom w:val="single" w:sz="4" w:space="0" w:color="000000"/>
            </w:tcBorders>
          </w:tcPr>
          <w:p w:rsidR="008A2219" w:rsidRDefault="002003AD">
            <w:pPr>
              <w:autoSpaceDE w:val="0"/>
              <w:autoSpaceDN w:val="0"/>
              <w:adjustRightInd w:val="0"/>
              <w:ind w:firstLineChars="200" w:firstLine="420"/>
              <w:jc w:val="left"/>
              <w:rPr>
                <w:rFonts w:ascii="宋体"/>
                <w:kern w:val="0"/>
              </w:rPr>
            </w:pPr>
            <w:r>
              <w:rPr>
                <w:rFonts w:ascii="宋体" w:hAnsi="宋体" w:cs="宋体"/>
                <w:kern w:val="0"/>
              </w:rPr>
              <w:t xml:space="preserve">E </w:t>
            </w:r>
            <w:r>
              <w:rPr>
                <w:rFonts w:ascii="宋体" w:hAnsi="宋体" w:cs="宋体" w:hint="eastAsia"/>
                <w:kern w:val="0"/>
              </w:rPr>
              <w:t>仅有</w:t>
            </w:r>
            <w:r>
              <w:rPr>
                <w:rFonts w:ascii="宋体" w:hAnsi="宋体" w:cs="宋体"/>
                <w:kern w:val="0"/>
              </w:rPr>
              <w:t>IV</w:t>
            </w:r>
            <w:r>
              <w:rPr>
                <w:rFonts w:ascii="宋体" w:hAnsi="宋体" w:cs="宋体" w:hint="eastAsia"/>
                <w:kern w:val="0"/>
              </w:rPr>
              <w:t>级或</w:t>
            </w:r>
            <w:r>
              <w:rPr>
                <w:rFonts w:ascii="宋体" w:hAnsi="宋体" w:cs="宋体"/>
                <w:kern w:val="0"/>
              </w:rPr>
              <w:t>V</w:t>
            </w:r>
            <w:r>
              <w:rPr>
                <w:rFonts w:ascii="宋体" w:hAnsi="宋体" w:cs="宋体" w:hint="eastAsia"/>
                <w:kern w:val="0"/>
              </w:rPr>
              <w:t>级研究结果支持</w:t>
            </w:r>
          </w:p>
        </w:tc>
      </w:tr>
    </w:tbl>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说明：</w:t>
      </w:r>
    </w:p>
    <w:p w:rsidR="008A2219" w:rsidRDefault="002003AD">
      <w:pPr>
        <w:autoSpaceDE w:val="0"/>
        <w:autoSpaceDN w:val="0"/>
        <w:adjustRightInd w:val="0"/>
        <w:ind w:firstLineChars="200" w:firstLine="420"/>
        <w:jc w:val="left"/>
        <w:rPr>
          <w:rFonts w:ascii="宋体"/>
          <w:kern w:val="0"/>
        </w:rPr>
      </w:pPr>
      <w:r>
        <w:rPr>
          <w:rFonts w:ascii="宋体" w:hAnsi="宋体" w:cs="宋体"/>
          <w:kern w:val="0"/>
        </w:rPr>
        <w:t>1</w:t>
      </w:r>
      <w:r>
        <w:rPr>
          <w:rFonts w:ascii="宋体" w:hAnsi="宋体" w:cs="宋体" w:hint="eastAsia"/>
          <w:kern w:val="0"/>
        </w:rPr>
        <w:t>）中医临床诊疗指南制修订的文献分级法按《</w:t>
      </w:r>
      <w:r>
        <w:rPr>
          <w:rFonts w:ascii="宋体" w:hAnsi="宋体" w:cs="宋体"/>
          <w:kern w:val="0"/>
        </w:rPr>
        <w:t>ZYYXH/T</w:t>
      </w:r>
      <w:r>
        <w:rPr>
          <w:rFonts w:ascii="宋体" w:hAnsi="宋体" w:cs="宋体" w:hint="eastAsia"/>
          <w:kern w:val="0"/>
        </w:rPr>
        <w:t>中华人民共和国中医药行业标准</w:t>
      </w:r>
      <w:r>
        <w:rPr>
          <w:rFonts w:ascii="宋体" w:cs="宋体"/>
          <w:kern w:val="0"/>
        </w:rPr>
        <w:t>.</w:t>
      </w:r>
      <w:r>
        <w:rPr>
          <w:rFonts w:ascii="宋体" w:hAnsi="宋体" w:cs="宋体" w:hint="eastAsia"/>
          <w:kern w:val="0"/>
        </w:rPr>
        <w:t>中医临床诊疗指南编制通则》（送审稿）“证据分级机推荐强度”参考依据”中的“汪受传，虞舜，赵霞等。循证性中医临床诊疗指南研究的现状与策略</w:t>
      </w:r>
      <w:r>
        <w:rPr>
          <w:rFonts w:ascii="宋体" w:hAnsi="宋体" w:cs="宋体"/>
          <w:kern w:val="0"/>
        </w:rPr>
        <w:t xml:space="preserve">[J]. </w:t>
      </w:r>
      <w:r>
        <w:rPr>
          <w:rFonts w:ascii="宋体" w:hAnsi="宋体" w:cs="宋体" w:hint="eastAsia"/>
          <w:kern w:val="0"/>
        </w:rPr>
        <w:t>中华中医药杂志</w:t>
      </w:r>
      <w:r>
        <w:rPr>
          <w:rFonts w:ascii="宋体" w:hAnsi="宋体" w:cs="宋体"/>
          <w:kern w:val="0"/>
        </w:rPr>
        <w:t xml:space="preserve">,2012,27(11): </w:t>
      </w:r>
      <w:r>
        <w:rPr>
          <w:rFonts w:ascii="宋体" w:hAnsi="宋体" w:cs="宋体"/>
          <w:kern w:val="0"/>
        </w:rPr>
        <w:t>2759-2763</w:t>
      </w:r>
      <w:r>
        <w:rPr>
          <w:rFonts w:ascii="宋体" w:hAnsi="宋体" w:cs="宋体" w:hint="eastAsia"/>
          <w:kern w:val="0"/>
        </w:rPr>
        <w:t>”提出的“中医文献依据分级标准”实施。</w:t>
      </w:r>
    </w:p>
    <w:p w:rsidR="008A2219" w:rsidRDefault="002003AD">
      <w:pPr>
        <w:autoSpaceDE w:val="0"/>
        <w:autoSpaceDN w:val="0"/>
        <w:adjustRightInd w:val="0"/>
        <w:ind w:firstLineChars="200" w:firstLine="420"/>
        <w:jc w:val="left"/>
        <w:rPr>
          <w:rFonts w:ascii="宋体"/>
          <w:kern w:val="0"/>
        </w:rPr>
      </w:pPr>
      <w:r>
        <w:rPr>
          <w:rFonts w:ascii="宋体" w:hAnsi="宋体" w:cs="宋体"/>
          <w:kern w:val="0"/>
        </w:rPr>
        <w:t>2</w:t>
      </w:r>
      <w:r>
        <w:rPr>
          <w:rFonts w:ascii="宋体" w:hAnsi="宋体" w:cs="宋体" w:hint="eastAsia"/>
          <w:kern w:val="0"/>
        </w:rPr>
        <w:t>）推荐级别分为</w:t>
      </w:r>
      <w:r>
        <w:rPr>
          <w:rFonts w:ascii="宋体" w:hAnsi="宋体" w:cs="宋体"/>
          <w:kern w:val="0"/>
        </w:rPr>
        <w:t>A</w:t>
      </w:r>
      <w:r>
        <w:rPr>
          <w:rFonts w:ascii="宋体" w:hAnsi="宋体" w:cs="宋体" w:hint="eastAsia"/>
          <w:kern w:val="0"/>
        </w:rPr>
        <w:t>、</w:t>
      </w:r>
      <w:r>
        <w:rPr>
          <w:rFonts w:ascii="宋体" w:hAnsi="宋体" w:cs="宋体"/>
          <w:kern w:val="0"/>
        </w:rPr>
        <w:t>B</w:t>
      </w:r>
      <w:r>
        <w:rPr>
          <w:rFonts w:ascii="宋体" w:hAnsi="宋体" w:cs="宋体" w:hint="eastAsia"/>
          <w:kern w:val="0"/>
        </w:rPr>
        <w:t>、</w:t>
      </w:r>
      <w:r>
        <w:rPr>
          <w:rFonts w:ascii="宋体" w:hAnsi="宋体" w:cs="宋体"/>
          <w:kern w:val="0"/>
        </w:rPr>
        <w:t>C</w:t>
      </w:r>
      <w:r>
        <w:rPr>
          <w:rFonts w:ascii="宋体" w:hAnsi="宋体" w:cs="宋体" w:hint="eastAsia"/>
          <w:kern w:val="0"/>
        </w:rPr>
        <w:t>、</w:t>
      </w:r>
      <w:r>
        <w:rPr>
          <w:rFonts w:ascii="宋体" w:hAnsi="宋体" w:cs="宋体"/>
          <w:kern w:val="0"/>
        </w:rPr>
        <w:t>D</w:t>
      </w:r>
      <w:r>
        <w:rPr>
          <w:rFonts w:ascii="宋体" w:hAnsi="宋体" w:cs="宋体" w:hint="eastAsia"/>
          <w:kern w:val="0"/>
        </w:rPr>
        <w:t>、</w:t>
      </w:r>
      <w:r>
        <w:rPr>
          <w:rFonts w:ascii="宋体" w:hAnsi="宋体" w:cs="宋体"/>
          <w:kern w:val="0"/>
        </w:rPr>
        <w:t>E</w:t>
      </w:r>
      <w:r>
        <w:rPr>
          <w:rFonts w:ascii="宋体" w:hAnsi="宋体" w:cs="宋体" w:hint="eastAsia"/>
          <w:kern w:val="0"/>
        </w:rPr>
        <w:t>五级，强度以</w:t>
      </w:r>
      <w:r>
        <w:rPr>
          <w:rFonts w:ascii="宋体" w:hAnsi="宋体" w:cs="宋体"/>
          <w:kern w:val="0"/>
        </w:rPr>
        <w:t>A</w:t>
      </w:r>
      <w:r>
        <w:rPr>
          <w:rFonts w:ascii="宋体" w:hAnsi="宋体" w:cs="宋体" w:hint="eastAsia"/>
          <w:kern w:val="0"/>
        </w:rPr>
        <w:t>级为最高，并依次递减。</w:t>
      </w:r>
    </w:p>
    <w:p w:rsidR="008A2219" w:rsidRDefault="002003AD">
      <w:pPr>
        <w:autoSpaceDE w:val="0"/>
        <w:autoSpaceDN w:val="0"/>
        <w:adjustRightInd w:val="0"/>
        <w:ind w:firstLineChars="200" w:firstLine="420"/>
        <w:jc w:val="left"/>
        <w:rPr>
          <w:rFonts w:ascii="宋体"/>
          <w:kern w:val="0"/>
        </w:rPr>
      </w:pPr>
      <w:r>
        <w:rPr>
          <w:rFonts w:ascii="宋体" w:hAnsi="宋体" w:cs="宋体"/>
          <w:kern w:val="0"/>
        </w:rPr>
        <w:t>3</w:t>
      </w:r>
      <w:r>
        <w:rPr>
          <w:rFonts w:ascii="宋体" w:hAnsi="宋体" w:cs="宋体" w:hint="eastAsia"/>
          <w:kern w:val="0"/>
        </w:rPr>
        <w:t>）该标准中“研究课题分级”中，大样本、小样本定义为：</w:t>
      </w:r>
    </w:p>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大样本：≥</w:t>
      </w:r>
      <w:r>
        <w:rPr>
          <w:rFonts w:ascii="宋体" w:hAnsi="宋体" w:cs="宋体"/>
          <w:kern w:val="0"/>
        </w:rPr>
        <w:t>100</w:t>
      </w:r>
      <w:r>
        <w:rPr>
          <w:rFonts w:ascii="宋体" w:hAnsi="宋体" w:cs="宋体" w:hint="eastAsia"/>
          <w:kern w:val="0"/>
        </w:rPr>
        <w:t>例的高质量单篇随机对照试验报道或系统综述报告；</w:t>
      </w:r>
    </w:p>
    <w:p w:rsidR="008A2219" w:rsidRDefault="002003AD">
      <w:pPr>
        <w:autoSpaceDE w:val="0"/>
        <w:autoSpaceDN w:val="0"/>
        <w:adjustRightInd w:val="0"/>
        <w:ind w:firstLineChars="200" w:firstLine="420"/>
        <w:jc w:val="left"/>
        <w:rPr>
          <w:rFonts w:ascii="宋体"/>
          <w:kern w:val="0"/>
        </w:rPr>
      </w:pPr>
      <w:r>
        <w:rPr>
          <w:rFonts w:ascii="宋体" w:hAnsi="宋体" w:cs="宋体" w:hint="eastAsia"/>
          <w:kern w:val="0"/>
        </w:rPr>
        <w:t>小样本：＜</w:t>
      </w:r>
      <w:r>
        <w:rPr>
          <w:rFonts w:ascii="宋体" w:hAnsi="宋体" w:cs="宋体"/>
          <w:kern w:val="0"/>
        </w:rPr>
        <w:t>100</w:t>
      </w:r>
      <w:r>
        <w:rPr>
          <w:rFonts w:ascii="宋体" w:hAnsi="宋体" w:cs="宋体" w:hint="eastAsia"/>
          <w:kern w:val="0"/>
        </w:rPr>
        <w:t>例的高质量的单篇。</w:t>
      </w:r>
    </w:p>
    <w:p w:rsidR="008A2219" w:rsidRDefault="002003AD">
      <w:pPr>
        <w:numPr>
          <w:ilvl w:val="0"/>
          <w:numId w:val="1"/>
        </w:numPr>
        <w:autoSpaceDE w:val="0"/>
        <w:autoSpaceDN w:val="0"/>
        <w:adjustRightInd w:val="0"/>
        <w:ind w:firstLineChars="200" w:firstLine="420"/>
        <w:jc w:val="left"/>
        <w:rPr>
          <w:rFonts w:ascii="宋体"/>
          <w:kern w:val="0"/>
        </w:rPr>
      </w:pPr>
      <w:r>
        <w:rPr>
          <w:rFonts w:ascii="宋体" w:hAnsi="宋体" w:cs="宋体"/>
          <w:kern w:val="0"/>
        </w:rPr>
        <w:t>III</w:t>
      </w:r>
      <w:r>
        <w:rPr>
          <w:rFonts w:ascii="宋体" w:hAnsi="宋体" w:cs="宋体" w:hint="eastAsia"/>
          <w:kern w:val="0"/>
        </w:rPr>
        <w:t>级中“基于古代文献的专家共识”指古代医籍记载、历代沿用至今、当代专家意见达成共识者。</w:t>
      </w:r>
      <w:r>
        <w:rPr>
          <w:rFonts w:ascii="宋体" w:hAnsi="宋体" w:cs="宋体"/>
          <w:kern w:val="0"/>
        </w:rPr>
        <w:t>IV</w:t>
      </w:r>
      <w:r>
        <w:rPr>
          <w:rFonts w:ascii="宋体" w:hAnsi="宋体" w:cs="宋体" w:hint="eastAsia"/>
          <w:kern w:val="0"/>
        </w:rPr>
        <w:t>级中“当代专家共识”指当代专家调查意见达成共识者。</w:t>
      </w:r>
      <w:r>
        <w:rPr>
          <w:rFonts w:ascii="宋体" w:hAnsi="宋体" w:cs="宋体"/>
          <w:kern w:val="0"/>
        </w:rPr>
        <w:t>V</w:t>
      </w:r>
      <w:r>
        <w:rPr>
          <w:rFonts w:ascii="宋体" w:hAnsi="宋体" w:cs="宋体" w:hint="eastAsia"/>
          <w:kern w:val="0"/>
        </w:rPr>
        <w:t>级中“专家意见”仅指个别专家意见。</w:t>
      </w:r>
    </w:p>
    <w:p w:rsidR="008A2219" w:rsidRDefault="002003AD" w:rsidP="002B2EEB">
      <w:pPr>
        <w:pStyle w:val="2"/>
        <w:spacing w:beforeLines="100" w:afterLines="100" w:line="240" w:lineRule="auto"/>
        <w:rPr>
          <w:rFonts w:ascii="黑体" w:eastAsia="黑体" w:hAnsi="黑体" w:cs="黑体"/>
          <w:sz w:val="21"/>
          <w:szCs w:val="21"/>
        </w:rPr>
      </w:pPr>
      <w:bookmarkStart w:id="98" w:name="_Toc8418"/>
      <w:bookmarkStart w:id="99" w:name="_Toc5920"/>
      <w:bookmarkStart w:id="100" w:name="_Toc15775"/>
      <w:r>
        <w:rPr>
          <w:rFonts w:ascii="黑体" w:eastAsia="黑体" w:hAnsi="黑体" w:cs="黑体"/>
          <w:sz w:val="21"/>
          <w:szCs w:val="21"/>
        </w:rPr>
        <w:t>A</w:t>
      </w:r>
      <w:r>
        <w:rPr>
          <w:rFonts w:ascii="黑体" w:eastAsia="黑体" w:hAnsi="黑体" w:cs="黑体" w:hint="eastAsia"/>
          <w:sz w:val="21"/>
          <w:szCs w:val="21"/>
        </w:rPr>
        <w:t>4</w:t>
      </w:r>
      <w:r>
        <w:rPr>
          <w:rFonts w:ascii="黑体" w:eastAsia="黑体" w:hAnsi="黑体" w:cs="黑体"/>
          <w:sz w:val="21"/>
          <w:szCs w:val="21"/>
        </w:rPr>
        <w:t>.</w:t>
      </w:r>
      <w:r>
        <w:rPr>
          <w:rFonts w:ascii="黑体" w:eastAsia="黑体" w:hAnsi="黑体" w:cs="黑体" w:hint="eastAsia"/>
          <w:sz w:val="21"/>
          <w:szCs w:val="21"/>
        </w:rPr>
        <w:t xml:space="preserve">AGREE </w:t>
      </w:r>
      <w:r>
        <w:rPr>
          <w:rFonts w:ascii="黑体" w:eastAsia="黑体" w:hAnsi="黑体" w:cs="黑体" w:hint="eastAsia"/>
          <w:sz w:val="21"/>
          <w:szCs w:val="21"/>
        </w:rPr>
        <w:t>评价结果</w:t>
      </w:r>
      <w:bookmarkEnd w:id="98"/>
      <w:bookmarkEnd w:id="99"/>
      <w:bookmarkEnd w:id="100"/>
    </w:p>
    <w:p w:rsidR="008A2219" w:rsidRDefault="002003AD">
      <w:pPr>
        <w:autoSpaceDE w:val="0"/>
        <w:autoSpaceDN w:val="0"/>
        <w:adjustRightInd w:val="0"/>
        <w:ind w:firstLineChars="200" w:firstLine="420"/>
        <w:jc w:val="left"/>
        <w:rPr>
          <w:rFonts w:ascii="宋体" w:hAnsi="宋体" w:cs="宋体"/>
          <w:kern w:val="0"/>
        </w:rPr>
      </w:pPr>
      <w:r>
        <w:rPr>
          <w:rFonts w:ascii="宋体" w:hAnsi="宋体" w:cs="宋体" w:hint="eastAsia"/>
          <w:kern w:val="0"/>
        </w:rPr>
        <w:t>从中医内科常见病诊疗指南·面瘫病（制定）指南评价稿临床指南研究与评估表可以看出，</w:t>
      </w:r>
      <w:r>
        <w:rPr>
          <w:rFonts w:ascii="宋体" w:hAnsi="宋体" w:cs="宋体" w:hint="eastAsia"/>
          <w:kern w:val="0"/>
        </w:rPr>
        <w:t xml:space="preserve">4 </w:t>
      </w:r>
      <w:r>
        <w:rPr>
          <w:rFonts w:ascii="宋体" w:hAnsi="宋体" w:cs="宋体" w:hint="eastAsia"/>
          <w:kern w:val="0"/>
        </w:rPr>
        <w:t>位专家对指南总体打分为</w:t>
      </w:r>
      <w:r>
        <w:rPr>
          <w:rFonts w:ascii="宋体" w:hAnsi="宋体" w:cs="宋体" w:hint="eastAsia"/>
          <w:kern w:val="0"/>
        </w:rPr>
        <w:t>7-7-6-6</w:t>
      </w:r>
      <w:r>
        <w:rPr>
          <w:rFonts w:ascii="宋体" w:hAnsi="宋体" w:cs="宋体" w:hint="eastAsia"/>
          <w:kern w:val="0"/>
        </w:rPr>
        <w:t>分，均认为指南的总体质量较高，并都愿意推荐使用该指南。临床指南研究与评估表中针对范围和目的、参与人员、严谨性、清晰性、应用性、独立性等</w:t>
      </w:r>
      <w:r>
        <w:rPr>
          <w:rFonts w:ascii="宋体" w:hAnsi="宋体" w:cs="宋体" w:hint="eastAsia"/>
          <w:kern w:val="0"/>
        </w:rPr>
        <w:t xml:space="preserve"> 6 </w:t>
      </w:r>
      <w:r>
        <w:rPr>
          <w:rFonts w:ascii="宋体" w:hAnsi="宋体" w:cs="宋体" w:hint="eastAsia"/>
          <w:kern w:val="0"/>
        </w:rPr>
        <w:t>个领域的</w:t>
      </w:r>
      <w:r>
        <w:rPr>
          <w:rFonts w:ascii="宋体" w:hAnsi="宋体" w:cs="宋体" w:hint="eastAsia"/>
          <w:kern w:val="0"/>
        </w:rPr>
        <w:t xml:space="preserve"> 23 </w:t>
      </w:r>
      <w:r>
        <w:rPr>
          <w:rFonts w:ascii="宋体" w:hAnsi="宋体" w:cs="宋体" w:hint="eastAsia"/>
          <w:kern w:val="0"/>
        </w:rPr>
        <w:t>个条目，</w:t>
      </w:r>
      <w:r>
        <w:rPr>
          <w:rFonts w:ascii="宋体" w:hAnsi="宋体" w:cs="宋体" w:hint="eastAsia"/>
          <w:kern w:val="0"/>
        </w:rPr>
        <w:t>1</w:t>
      </w:r>
      <w:r>
        <w:rPr>
          <w:rFonts w:ascii="宋体" w:hAnsi="宋体" w:cs="宋体" w:hint="eastAsia"/>
          <w:kern w:val="0"/>
        </w:rPr>
        <w:t>个条目获得</w:t>
      </w:r>
      <w:r>
        <w:rPr>
          <w:rFonts w:ascii="宋体" w:hAnsi="宋体" w:cs="宋体" w:hint="eastAsia"/>
          <w:kern w:val="0"/>
        </w:rPr>
        <w:t xml:space="preserve"> 7-7-7-6 </w:t>
      </w:r>
      <w:r>
        <w:rPr>
          <w:rFonts w:ascii="宋体" w:hAnsi="宋体" w:cs="宋体" w:hint="eastAsia"/>
          <w:kern w:val="0"/>
        </w:rPr>
        <w:t>的较高得分，</w:t>
      </w:r>
      <w:r>
        <w:rPr>
          <w:rFonts w:ascii="宋体" w:hAnsi="宋体" w:cs="宋体" w:hint="eastAsia"/>
          <w:kern w:val="0"/>
        </w:rPr>
        <w:t>2</w:t>
      </w:r>
      <w:r>
        <w:rPr>
          <w:rFonts w:ascii="宋体" w:hAnsi="宋体" w:cs="宋体" w:hint="eastAsia"/>
          <w:kern w:val="0"/>
        </w:rPr>
        <w:t>个条目获得</w:t>
      </w:r>
      <w:r>
        <w:rPr>
          <w:rFonts w:ascii="宋体" w:hAnsi="宋体" w:cs="宋体" w:hint="eastAsia"/>
          <w:kern w:val="0"/>
        </w:rPr>
        <w:t xml:space="preserve"> 7-7-7-5 </w:t>
      </w:r>
      <w:r>
        <w:rPr>
          <w:rFonts w:ascii="宋体" w:hAnsi="宋体" w:cs="宋体" w:hint="eastAsia"/>
          <w:kern w:val="0"/>
        </w:rPr>
        <w:t>的得分，</w:t>
      </w:r>
      <w:r>
        <w:rPr>
          <w:rFonts w:ascii="宋体" w:hAnsi="宋体" w:cs="宋体" w:hint="eastAsia"/>
          <w:kern w:val="0"/>
        </w:rPr>
        <w:t>2</w:t>
      </w:r>
      <w:r>
        <w:rPr>
          <w:rFonts w:ascii="宋体" w:hAnsi="宋体" w:cs="宋体" w:hint="eastAsia"/>
          <w:kern w:val="0"/>
        </w:rPr>
        <w:t>个条目获得</w:t>
      </w:r>
      <w:r>
        <w:rPr>
          <w:rFonts w:ascii="宋体" w:hAnsi="宋体" w:cs="宋体" w:hint="eastAsia"/>
          <w:kern w:val="0"/>
        </w:rPr>
        <w:t xml:space="preserve"> 7-7-6-6 </w:t>
      </w:r>
      <w:r>
        <w:rPr>
          <w:rFonts w:ascii="宋体" w:hAnsi="宋体" w:cs="宋体" w:hint="eastAsia"/>
          <w:kern w:val="0"/>
        </w:rPr>
        <w:t>的得分，</w:t>
      </w:r>
      <w:r>
        <w:rPr>
          <w:rFonts w:ascii="宋体" w:hAnsi="宋体" w:cs="宋体" w:hint="eastAsia"/>
          <w:kern w:val="0"/>
        </w:rPr>
        <w:t>8</w:t>
      </w:r>
      <w:r>
        <w:rPr>
          <w:rFonts w:ascii="宋体" w:hAnsi="宋体" w:cs="宋体" w:hint="eastAsia"/>
          <w:kern w:val="0"/>
        </w:rPr>
        <w:t>个条目获得</w:t>
      </w:r>
      <w:r>
        <w:rPr>
          <w:rFonts w:ascii="宋体" w:hAnsi="宋体" w:cs="宋体" w:hint="eastAsia"/>
          <w:kern w:val="0"/>
        </w:rPr>
        <w:t xml:space="preserve"> 7-7-6-5 </w:t>
      </w:r>
      <w:r>
        <w:rPr>
          <w:rFonts w:ascii="宋体" w:hAnsi="宋体" w:cs="宋体" w:hint="eastAsia"/>
          <w:kern w:val="0"/>
        </w:rPr>
        <w:t>的得分，</w:t>
      </w:r>
      <w:r>
        <w:rPr>
          <w:rFonts w:ascii="宋体" w:hAnsi="宋体" w:cs="宋体" w:hint="eastAsia"/>
          <w:kern w:val="0"/>
        </w:rPr>
        <w:t>3</w:t>
      </w:r>
      <w:r>
        <w:rPr>
          <w:rFonts w:ascii="宋体" w:hAnsi="宋体" w:cs="宋体" w:hint="eastAsia"/>
          <w:kern w:val="0"/>
        </w:rPr>
        <w:t>个条目获得</w:t>
      </w:r>
      <w:r>
        <w:rPr>
          <w:rFonts w:ascii="宋体" w:hAnsi="宋体" w:cs="宋体" w:hint="eastAsia"/>
          <w:kern w:val="0"/>
        </w:rPr>
        <w:t xml:space="preserve"> 7-7-5-5 </w:t>
      </w:r>
      <w:r>
        <w:rPr>
          <w:rFonts w:ascii="宋体" w:hAnsi="宋体" w:cs="宋体" w:hint="eastAsia"/>
          <w:kern w:val="0"/>
        </w:rPr>
        <w:t>的得分，</w:t>
      </w:r>
      <w:r>
        <w:rPr>
          <w:rFonts w:ascii="宋体" w:hAnsi="宋体" w:cs="宋体" w:hint="eastAsia"/>
          <w:kern w:val="0"/>
        </w:rPr>
        <w:t>3</w:t>
      </w:r>
      <w:r>
        <w:rPr>
          <w:rFonts w:ascii="宋体" w:hAnsi="宋体" w:cs="宋体" w:hint="eastAsia"/>
          <w:kern w:val="0"/>
        </w:rPr>
        <w:t>个条目获得</w:t>
      </w:r>
      <w:r>
        <w:rPr>
          <w:rFonts w:ascii="宋体" w:hAnsi="宋体" w:cs="宋体" w:hint="eastAsia"/>
          <w:kern w:val="0"/>
        </w:rPr>
        <w:t xml:space="preserve"> 7-6-6-5 </w:t>
      </w:r>
      <w:r>
        <w:rPr>
          <w:rFonts w:ascii="宋体" w:hAnsi="宋体" w:cs="宋体" w:hint="eastAsia"/>
          <w:kern w:val="0"/>
        </w:rPr>
        <w:t>的得</w:t>
      </w:r>
      <w:r>
        <w:rPr>
          <w:rFonts w:ascii="宋体" w:hAnsi="宋体" w:cs="宋体" w:hint="eastAsia"/>
          <w:kern w:val="0"/>
        </w:rPr>
        <w:t>分，</w:t>
      </w:r>
      <w:r>
        <w:rPr>
          <w:rFonts w:ascii="宋体" w:hAnsi="宋体" w:cs="宋体" w:hint="eastAsia"/>
          <w:kern w:val="0"/>
        </w:rPr>
        <w:t>3</w:t>
      </w:r>
      <w:r>
        <w:rPr>
          <w:rFonts w:ascii="宋体" w:hAnsi="宋体" w:cs="宋体" w:hint="eastAsia"/>
          <w:kern w:val="0"/>
        </w:rPr>
        <w:t>个条目获得</w:t>
      </w:r>
      <w:r>
        <w:rPr>
          <w:rFonts w:ascii="宋体" w:hAnsi="宋体" w:cs="宋体" w:hint="eastAsia"/>
          <w:kern w:val="0"/>
        </w:rPr>
        <w:t xml:space="preserve"> 7-6-5-5 </w:t>
      </w:r>
      <w:r>
        <w:rPr>
          <w:rFonts w:ascii="宋体" w:hAnsi="宋体" w:cs="宋体" w:hint="eastAsia"/>
          <w:kern w:val="0"/>
        </w:rPr>
        <w:t>的得分，</w:t>
      </w:r>
      <w:r>
        <w:rPr>
          <w:rFonts w:ascii="宋体" w:hAnsi="宋体" w:cs="宋体" w:hint="eastAsia"/>
          <w:kern w:val="0"/>
        </w:rPr>
        <w:t>1</w:t>
      </w:r>
      <w:r>
        <w:rPr>
          <w:rFonts w:ascii="宋体" w:hAnsi="宋体" w:cs="宋体" w:hint="eastAsia"/>
          <w:kern w:val="0"/>
        </w:rPr>
        <w:t>个条目获得</w:t>
      </w:r>
      <w:r>
        <w:rPr>
          <w:rFonts w:ascii="宋体" w:hAnsi="宋体" w:cs="宋体" w:hint="eastAsia"/>
          <w:kern w:val="0"/>
        </w:rPr>
        <w:t xml:space="preserve"> 7-6-6-4 </w:t>
      </w:r>
      <w:r>
        <w:rPr>
          <w:rFonts w:ascii="宋体" w:hAnsi="宋体" w:cs="宋体" w:hint="eastAsia"/>
          <w:kern w:val="0"/>
        </w:rPr>
        <w:t>的得分，表明面瘫病临床诊疗指南制定过程中采用了适当的方法和较严密的策略，保证最终形成合适的推荐建议，指南开发的方法学和策略的质量获得专家们的基本认同。</w:t>
      </w:r>
    </w:p>
    <w:p w:rsidR="008A2219" w:rsidRDefault="002003AD">
      <w:pPr>
        <w:autoSpaceDE w:val="0"/>
        <w:autoSpaceDN w:val="0"/>
        <w:adjustRightInd w:val="0"/>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kern w:val="0"/>
        </w:rPr>
        <w:t>位专家也对指南的进一步完善提出了具体修改意见，如提出建议适当丰富本指南涵盖的卫生问题的描述，丰富在推荐建议时考虑了对健康的益处、副作用以及危险的相关说明，以及在</w:t>
      </w:r>
      <w:r>
        <w:rPr>
          <w:rFonts w:ascii="宋体" w:hAnsi="宋体" w:cs="宋体" w:hint="eastAsia"/>
          <w:kern w:val="0"/>
        </w:rPr>
        <w:t xml:space="preserve"> </w:t>
      </w:r>
      <w:r>
        <w:rPr>
          <w:rFonts w:ascii="宋体" w:hAnsi="宋体" w:cs="宋体" w:hint="eastAsia"/>
          <w:kern w:val="0"/>
        </w:rPr>
        <w:t>“编制说明”中增加具体描述应用时促进和阻碍的因素和推荐建议的意见和</w:t>
      </w:r>
      <w:r>
        <w:rPr>
          <w:rFonts w:ascii="宋体" w:hAnsi="宋体" w:cs="宋体" w:hint="eastAsia"/>
          <w:kern w:val="0"/>
        </w:rPr>
        <w:t>/</w:t>
      </w:r>
      <w:r>
        <w:rPr>
          <w:rFonts w:ascii="宋体" w:hAnsi="宋体" w:cs="宋体" w:hint="eastAsia"/>
          <w:kern w:val="0"/>
        </w:rPr>
        <w:t>或工具，重要的推荐建议需更清楚说明。</w:t>
      </w:r>
    </w:p>
    <w:p w:rsidR="008A2219" w:rsidRDefault="002003AD">
      <w:pPr>
        <w:autoSpaceDE w:val="0"/>
        <w:autoSpaceDN w:val="0"/>
        <w:adjustRightInd w:val="0"/>
        <w:ind w:firstLineChars="200" w:firstLine="420"/>
        <w:jc w:val="left"/>
        <w:rPr>
          <w:rFonts w:ascii="宋体" w:hAnsi="宋体" w:cs="宋体"/>
          <w:kern w:val="0"/>
        </w:rPr>
      </w:pPr>
      <w:r>
        <w:rPr>
          <w:rFonts w:ascii="宋体" w:hAnsi="宋体" w:cs="宋体" w:hint="eastAsia"/>
          <w:kern w:val="0"/>
        </w:rPr>
        <w:t>项目工作组将根据专</w:t>
      </w:r>
      <w:r>
        <w:rPr>
          <w:rFonts w:ascii="宋体" w:hAnsi="宋体" w:cs="宋体" w:hint="eastAsia"/>
          <w:kern w:val="0"/>
        </w:rPr>
        <w:t>家们提出的修改意见认真研讨，采纳，并在同期进行的指南同行临床评价（一致性测试）总结的基础上，将两方面评价意见汇总，进一步修改完善中医内科常见病诊疗指南·面瘫病（制定）</w:t>
      </w:r>
    </w:p>
    <w:p w:rsidR="008A2219" w:rsidRDefault="002003AD">
      <w:pPr>
        <w:pStyle w:val="1"/>
        <w:jc w:val="center"/>
        <w:rPr>
          <w:rFonts w:cs="Times New Roman"/>
        </w:rPr>
      </w:pPr>
      <w:bookmarkStart w:id="101" w:name="_Toc19074"/>
      <w:r>
        <w:rPr>
          <w:rFonts w:cs="Times New Roman"/>
        </w:rPr>
        <w:br w:type="page"/>
      </w:r>
    </w:p>
    <w:p w:rsidR="008A2219" w:rsidRDefault="002003AD" w:rsidP="008A2219">
      <w:pPr>
        <w:pStyle w:val="1"/>
        <w:spacing w:beforeLines="100" w:beforeAutospacing="0" w:afterLines="100" w:afterAutospacing="0"/>
        <w:ind w:firstLineChars="1700" w:firstLine="3584"/>
        <w:jc w:val="both"/>
        <w:rPr>
          <w:rFonts w:cs="Times New Roman"/>
        </w:rPr>
      </w:pPr>
      <w:bookmarkStart w:id="102" w:name="_Toc32268"/>
      <w:bookmarkStart w:id="103" w:name="_Toc479937358"/>
      <w:bookmarkStart w:id="104" w:name="_Toc25501"/>
      <w:bookmarkStart w:id="105" w:name="_Toc20293"/>
      <w:bookmarkStart w:id="106" w:name="_Toc11009"/>
      <w:bookmarkStart w:id="107" w:name="_Toc479937333"/>
      <w:bookmarkStart w:id="108" w:name="_Toc16921"/>
      <w:bookmarkEnd w:id="101"/>
      <w:r>
        <w:rPr>
          <w:rFonts w:ascii="黑体" w:eastAsia="黑体" w:hAnsi="黑体" w:cs="黑体" w:hint="eastAsia"/>
          <w:sz w:val="21"/>
          <w:szCs w:val="21"/>
        </w:rPr>
        <w:t>参考文献</w:t>
      </w:r>
      <w:bookmarkEnd w:id="102"/>
      <w:bookmarkEnd w:id="103"/>
      <w:bookmarkEnd w:id="104"/>
      <w:bookmarkEnd w:id="105"/>
      <w:bookmarkEnd w:id="106"/>
      <w:bookmarkEnd w:id="107"/>
      <w:bookmarkEnd w:id="108"/>
    </w:p>
    <w:sectPr w:rsidR="008A2219" w:rsidSect="008A2219">
      <w:endnotePr>
        <w:numFmt w:val="decimal"/>
      </w:endnotePr>
      <w:type w:val="oddPage"/>
      <w:pgSz w:w="11906" w:h="16838"/>
      <w:pgMar w:top="1440" w:right="1797" w:bottom="144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3AD" w:rsidRDefault="002003AD"/>
  </w:endnote>
  <w:endnote w:type="continuationSeparator" w:id="1">
    <w:p w:rsidR="002003AD" w:rsidRDefault="002003AD">
      <w:r>
        <w:continuationSeparator/>
      </w:r>
    </w:p>
  </w:endnote>
  <w:endnote w:id="2">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田丽莉</w:t>
      </w:r>
      <w:r>
        <w:rPr>
          <w:rFonts w:ascii="宋体" w:cs="宋体"/>
          <w:shd w:val="clear" w:color="auto" w:fill="FFFFFF"/>
        </w:rPr>
        <w:t>.</w:t>
      </w:r>
      <w:r>
        <w:rPr>
          <w:rFonts w:ascii="宋体" w:hAnsi="宋体" w:cs="宋体" w:hint="eastAsia"/>
          <w:shd w:val="clear" w:color="auto" w:fill="FFFFFF"/>
        </w:rPr>
        <w:t>针灸治疗周围性面瘫文献研究</w:t>
      </w:r>
      <w:r>
        <w:rPr>
          <w:rFonts w:ascii="宋体" w:hAnsi="宋体" w:cs="宋体"/>
          <w:shd w:val="clear" w:color="auto" w:fill="FFFFFF"/>
        </w:rPr>
        <w:t>[D].</w:t>
      </w:r>
      <w:r>
        <w:rPr>
          <w:rFonts w:ascii="宋体" w:hAnsi="宋体" w:cs="宋体" w:hint="eastAsia"/>
          <w:shd w:val="clear" w:color="auto" w:fill="FFFFFF"/>
        </w:rPr>
        <w:t>山东中医药大学</w:t>
      </w:r>
      <w:r>
        <w:rPr>
          <w:rFonts w:ascii="宋体" w:hAnsi="宋体" w:cs="宋体"/>
          <w:shd w:val="clear" w:color="auto" w:fill="FFFFFF"/>
        </w:rPr>
        <w:t>,2010</w:t>
      </w:r>
    </w:p>
  </w:endnote>
  <w:endnote w:id="3">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李学智</w:t>
      </w:r>
      <w:r>
        <w:rPr>
          <w:rFonts w:ascii="宋体" w:cs="宋体"/>
          <w:shd w:val="clear" w:color="auto" w:fill="FFFFFF"/>
        </w:rPr>
        <w:t>,</w:t>
      </w:r>
      <w:r>
        <w:rPr>
          <w:rFonts w:ascii="宋体" w:hAnsi="宋体" w:cs="宋体" w:hint="eastAsia"/>
          <w:shd w:val="clear" w:color="auto" w:fill="FFFFFF"/>
        </w:rPr>
        <w:t>梁繁荣</w:t>
      </w:r>
      <w:r>
        <w:rPr>
          <w:rFonts w:ascii="宋体" w:cs="宋体"/>
          <w:shd w:val="clear" w:color="auto" w:fill="FFFFFF"/>
        </w:rPr>
        <w:t>,</w:t>
      </w:r>
      <w:r>
        <w:rPr>
          <w:rFonts w:ascii="宋体" w:hAnsi="宋体" w:cs="宋体" w:hint="eastAsia"/>
          <w:shd w:val="clear" w:color="auto" w:fill="FFFFFF"/>
        </w:rPr>
        <w:t>吴曦</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基于文献数据分析的古代针灸治疗周围性面瘫规律探讨</w:t>
      </w:r>
      <w:r>
        <w:rPr>
          <w:rFonts w:ascii="宋体" w:hAnsi="宋体" w:cs="宋体"/>
          <w:shd w:val="clear" w:color="auto" w:fill="FFFFFF"/>
        </w:rPr>
        <w:t>[J].</w:t>
      </w:r>
      <w:r>
        <w:rPr>
          <w:rFonts w:ascii="宋体" w:hAnsi="宋体" w:cs="宋体" w:hint="eastAsia"/>
          <w:shd w:val="clear" w:color="auto" w:fill="FFFFFF"/>
        </w:rPr>
        <w:t>时珍国医国药</w:t>
      </w:r>
      <w:r>
        <w:rPr>
          <w:rFonts w:ascii="宋体" w:hAnsi="宋体" w:cs="宋体"/>
          <w:shd w:val="clear" w:color="auto" w:fill="FFFFFF"/>
        </w:rPr>
        <w:t>,2008,19(9):2176-2178</w:t>
      </w:r>
    </w:p>
  </w:endnote>
  <w:endnote w:id="4">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石学敏</w:t>
      </w:r>
      <w:r>
        <w:rPr>
          <w:rFonts w:ascii="宋体" w:cs="宋体"/>
          <w:shd w:val="clear" w:color="auto" w:fill="FFFFFF"/>
        </w:rPr>
        <w:t>.</w:t>
      </w:r>
      <w:r>
        <w:rPr>
          <w:rFonts w:ascii="宋体" w:hAnsi="宋体" w:cs="宋体" w:hint="eastAsia"/>
          <w:shd w:val="clear" w:color="auto" w:fill="FFFFFF"/>
        </w:rPr>
        <w:t>针灸学</w:t>
      </w:r>
      <w:r>
        <w:rPr>
          <w:rFonts w:ascii="宋体" w:hAnsi="宋体" w:cs="宋体"/>
          <w:shd w:val="clear" w:color="auto" w:fill="FFFFFF"/>
        </w:rPr>
        <w:t>[J]M].</w:t>
      </w:r>
      <w:r>
        <w:rPr>
          <w:rFonts w:ascii="宋体" w:hAnsi="宋体" w:cs="宋体" w:hint="eastAsia"/>
          <w:shd w:val="clear" w:color="auto" w:fill="FFFFFF"/>
        </w:rPr>
        <w:t>北京</w:t>
      </w:r>
      <w:r>
        <w:rPr>
          <w:rFonts w:ascii="宋体" w:cs="宋体"/>
          <w:shd w:val="clear" w:color="auto" w:fill="FFFFFF"/>
        </w:rPr>
        <w:t>.</w:t>
      </w:r>
      <w:r>
        <w:rPr>
          <w:rFonts w:ascii="宋体" w:hAnsi="宋体" w:cs="宋体" w:hint="eastAsia"/>
          <w:shd w:val="clear" w:color="auto" w:fill="FFFFFF"/>
        </w:rPr>
        <w:t>中国中医药出版社</w:t>
      </w:r>
      <w:r>
        <w:rPr>
          <w:rFonts w:ascii="宋体" w:hAnsi="宋体" w:cs="宋体"/>
          <w:shd w:val="clear" w:color="auto" w:fill="FFFFFF"/>
        </w:rPr>
        <w:t>.2004</w:t>
      </w:r>
    </w:p>
  </w:endnote>
  <w:endnote w:id="5">
    <w:p w:rsidR="008A2219" w:rsidRDefault="002003AD">
      <w:pPr>
        <w:pStyle w:val="a8"/>
        <w:ind w:firstLineChars="400" w:firstLine="840"/>
        <w:jc w:val="both"/>
        <w:rPr>
          <w:rFonts w:ascii="宋体" w:hAnsi="宋体" w:cs="宋体"/>
          <w:szCs w:val="22"/>
          <w:shd w:val="clear" w:color="auto" w:fill="FFFFFF"/>
        </w:rPr>
      </w:pPr>
      <w:r>
        <w:rPr>
          <w:rFonts w:ascii="宋体" w:hAnsi="宋体" w:cs="宋体"/>
          <w:szCs w:val="22"/>
          <w:shd w:val="clear" w:color="auto" w:fill="FFFFFF"/>
        </w:rPr>
        <w:t>[4]</w:t>
      </w:r>
      <w:r>
        <w:rPr>
          <w:rFonts w:ascii="宋体" w:hAnsi="宋体" w:cs="宋体" w:hint="eastAsia"/>
        </w:rPr>
        <w:t xml:space="preserve">College of </w:t>
      </w:r>
      <w:r>
        <w:rPr>
          <w:rFonts w:ascii="宋体" w:hAnsi="宋体" w:cs="宋体" w:hint="eastAsia"/>
        </w:rPr>
        <w:t>Optometrists</w:t>
      </w:r>
      <w:r>
        <w:rPr>
          <w:rFonts w:ascii="宋体" w:hAnsi="宋体" w:cs="宋体" w:hint="eastAsia"/>
          <w:szCs w:val="22"/>
          <w:shd w:val="clear" w:color="auto" w:fill="FFFFFF"/>
        </w:rPr>
        <w:t>.2008 March,7(20):1-3.</w:t>
      </w:r>
    </w:p>
  </w:endnote>
  <w:endnote w:id="6">
    <w:p w:rsidR="008A2219" w:rsidRDefault="002003AD">
      <w:pPr>
        <w:pStyle w:val="a8"/>
        <w:ind w:firstLineChars="400" w:firstLine="840"/>
        <w:jc w:val="both"/>
        <w:rPr>
          <w:rFonts w:ascii="宋体" w:hAnsi="宋体" w:cs="宋体"/>
          <w:szCs w:val="22"/>
          <w:shd w:val="clear" w:color="auto" w:fill="FFFFFF"/>
        </w:rPr>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]Baugh RF,Basura GJ,Ishii LE,et al</w:t>
      </w:r>
      <w:r>
        <w:rPr>
          <w:rFonts w:ascii="宋体" w:hAnsi="宋体" w:cs="宋体"/>
          <w:szCs w:val="22"/>
          <w:shd w:val="clear" w:color="auto" w:fill="FFFFFF"/>
        </w:rPr>
        <w:t>.Clinical practice guideline: Bell's palsy[J]. Otolaryngol Head Neck Surg.2013,149(3Suppl):S1-27</w:t>
      </w:r>
    </w:p>
  </w:endnote>
  <w:endnote w:id="7">
    <w:p w:rsidR="008A2219" w:rsidRDefault="002003AD">
      <w:pPr>
        <w:pStyle w:val="a8"/>
        <w:ind w:firstLineChars="400" w:firstLine="840"/>
        <w:jc w:val="both"/>
        <w:rPr>
          <w:rFonts w:ascii="宋体" w:hAnsi="宋体" w:cs="宋体"/>
          <w:szCs w:val="22"/>
          <w:shd w:val="clear" w:color="auto" w:fill="FFFFFF"/>
        </w:rPr>
      </w:pPr>
      <w:r>
        <w:rPr>
          <w:rFonts w:ascii="宋体" w:hAnsi="宋体" w:cs="宋体"/>
          <w:szCs w:val="22"/>
          <w:shd w:val="clear" w:color="auto" w:fill="FFFFFF"/>
        </w:rPr>
        <w:t>[6]</w:t>
      </w:r>
      <w:r>
        <w:rPr>
          <w:rFonts w:ascii="宋体" w:hAnsi="宋体" w:cs="宋体" w:hint="eastAsia"/>
          <w:szCs w:val="22"/>
          <w:shd w:val="clear" w:color="auto" w:fill="FFFFFF"/>
        </w:rPr>
        <w:t>Lee Goldman</w:t>
      </w:r>
      <w:r>
        <w:rPr>
          <w:rFonts w:ascii="宋体" w:hAnsi="宋体" w:cs="宋体" w:hint="eastAsia"/>
          <w:szCs w:val="22"/>
          <w:shd w:val="clear" w:color="auto" w:fill="FFFFFF"/>
        </w:rPr>
        <w:t>,</w:t>
      </w:r>
      <w:r>
        <w:rPr>
          <w:rFonts w:ascii="宋体" w:hAnsi="宋体" w:cs="宋体" w:hint="eastAsia"/>
          <w:szCs w:val="22"/>
          <w:shd w:val="clear" w:color="auto" w:fill="FFFFFF"/>
        </w:rPr>
        <w:t>Andrew I.Schafer</w:t>
      </w:r>
      <w:r>
        <w:rPr>
          <w:rFonts w:ascii="宋体" w:hAnsi="宋体" w:cs="宋体"/>
          <w:szCs w:val="22"/>
          <w:shd w:val="clear" w:color="auto" w:fill="FFFFFF"/>
        </w:rPr>
        <w:t>.</w:t>
      </w:r>
      <w:r>
        <w:rPr>
          <w:rFonts w:ascii="宋体" w:hAnsi="宋体" w:cs="宋体" w:hint="eastAsia"/>
          <w:szCs w:val="22"/>
          <w:shd w:val="clear" w:color="auto" w:fill="FFFFFF"/>
        </w:rPr>
        <w:t>Goldman</w:t>
      </w:r>
      <w:r>
        <w:rPr>
          <w:rFonts w:ascii="宋体" w:hAnsi="宋体" w:cs="宋体"/>
          <w:szCs w:val="22"/>
          <w:shd w:val="clear" w:color="auto" w:fill="FFFFFF"/>
        </w:rPr>
        <w:t>’</w:t>
      </w:r>
      <w:r>
        <w:rPr>
          <w:rFonts w:ascii="宋体" w:hAnsi="宋体" w:cs="宋体" w:hint="eastAsia"/>
          <w:szCs w:val="22"/>
          <w:shd w:val="clear" w:color="auto" w:fill="FFFFFF"/>
        </w:rPr>
        <w:t>s Cecil medicine</w:t>
      </w:r>
      <w:r>
        <w:rPr>
          <w:rFonts w:ascii="宋体" w:hAnsi="宋体" w:cs="宋体"/>
          <w:szCs w:val="22"/>
          <w:shd w:val="clear" w:color="auto" w:fill="FFFFFF"/>
        </w:rPr>
        <w:t>.2</w:t>
      </w:r>
      <w:r>
        <w:rPr>
          <w:rFonts w:ascii="宋体" w:hAnsi="宋体" w:cs="宋体" w:hint="eastAsia"/>
          <w:szCs w:val="22"/>
          <w:shd w:val="clear" w:color="auto" w:fill="FFFFFF"/>
        </w:rPr>
        <w:t xml:space="preserve">4th </w:t>
      </w:r>
      <w:r>
        <w:rPr>
          <w:rFonts w:ascii="宋体" w:hAnsi="宋体" w:cs="宋体"/>
          <w:szCs w:val="22"/>
          <w:shd w:val="clear" w:color="auto" w:fill="FFFFFF"/>
        </w:rPr>
        <w:t>ed</w:t>
      </w:r>
      <w:r>
        <w:rPr>
          <w:rFonts w:ascii="宋体" w:hAnsi="宋体" w:cs="宋体" w:hint="eastAsia"/>
          <w:szCs w:val="22"/>
          <w:shd w:val="clear" w:color="auto" w:fill="FFFFFF"/>
        </w:rPr>
        <w:t xml:space="preserve">. </w:t>
      </w:r>
      <w:r>
        <w:rPr>
          <w:rFonts w:ascii="宋体" w:hAnsi="宋体" w:cs="宋体"/>
          <w:szCs w:val="22"/>
          <w:shd w:val="clear" w:color="auto" w:fill="FFFFFF"/>
        </w:rPr>
        <w:t>Saunders Elsevier</w:t>
      </w:r>
      <w:r>
        <w:rPr>
          <w:rFonts w:ascii="宋体" w:hAnsi="宋体" w:cs="宋体" w:hint="eastAsia"/>
          <w:szCs w:val="22"/>
          <w:shd w:val="clear" w:color="auto" w:fill="FFFFFF"/>
        </w:rPr>
        <w:t>,2011</w:t>
      </w:r>
    </w:p>
  </w:endnote>
  <w:endnote w:id="8">
    <w:p w:rsidR="008A2219" w:rsidRDefault="002003AD">
      <w:pPr>
        <w:pStyle w:val="a8"/>
        <w:ind w:firstLineChars="400" w:firstLine="840"/>
        <w:jc w:val="both"/>
        <w:rPr>
          <w:rFonts w:ascii="宋体" w:hAnsi="宋体" w:cs="宋体"/>
          <w:szCs w:val="22"/>
          <w:shd w:val="clear" w:color="auto" w:fill="FFFFFF"/>
        </w:rPr>
      </w:pPr>
      <w:r>
        <w:rPr>
          <w:rFonts w:ascii="宋体" w:hAnsi="宋体" w:cs="宋体"/>
          <w:szCs w:val="22"/>
          <w:shd w:val="clear" w:color="auto" w:fill="FFFFFF"/>
        </w:rPr>
        <w:t>[</w:t>
      </w:r>
      <w:r>
        <w:rPr>
          <w:rFonts w:ascii="宋体" w:hAnsi="宋体" w:cs="宋体"/>
          <w:szCs w:val="22"/>
          <w:shd w:val="clear" w:color="auto" w:fill="FFFFFF"/>
        </w:rPr>
        <w:endnoteRef/>
      </w:r>
      <w:r>
        <w:rPr>
          <w:rFonts w:ascii="宋体" w:hAnsi="宋体" w:cs="宋体"/>
          <w:szCs w:val="22"/>
          <w:shd w:val="clear" w:color="auto" w:fill="FFFFFF"/>
        </w:rPr>
        <w:t>]</w:t>
      </w:r>
      <w:r>
        <w:rPr>
          <w:rFonts w:ascii="宋体" w:hAnsi="宋体" w:cs="宋体" w:hint="eastAsia"/>
          <w:szCs w:val="22"/>
          <w:shd w:val="clear" w:color="auto" w:fill="FFFFFF"/>
        </w:rPr>
        <w:t>王维治</w:t>
      </w:r>
      <w:r>
        <w:rPr>
          <w:rFonts w:ascii="宋体" w:hAnsi="宋体" w:cs="宋体"/>
          <w:szCs w:val="22"/>
          <w:shd w:val="clear" w:color="auto" w:fill="FFFFFF"/>
        </w:rPr>
        <w:t>.</w:t>
      </w:r>
      <w:r>
        <w:rPr>
          <w:rFonts w:ascii="宋体" w:hAnsi="宋体" w:cs="宋体" w:hint="eastAsia"/>
          <w:szCs w:val="22"/>
          <w:shd w:val="clear" w:color="auto" w:fill="FFFFFF"/>
        </w:rPr>
        <w:t>神经病学</w:t>
      </w:r>
      <w:r>
        <w:rPr>
          <w:rFonts w:ascii="宋体" w:hAnsi="宋体" w:cs="宋体"/>
          <w:szCs w:val="22"/>
          <w:shd w:val="clear" w:color="auto" w:fill="FFFFFF"/>
        </w:rPr>
        <w:t>.</w:t>
      </w:r>
      <w:r>
        <w:rPr>
          <w:rFonts w:ascii="宋体" w:hAnsi="宋体" w:cs="宋体" w:hint="eastAsia"/>
          <w:szCs w:val="22"/>
          <w:shd w:val="clear" w:color="auto" w:fill="FFFFFF"/>
        </w:rPr>
        <w:t>第五版</w:t>
      </w:r>
      <w:r>
        <w:rPr>
          <w:rFonts w:ascii="宋体" w:hAnsi="宋体" w:cs="宋体"/>
          <w:szCs w:val="22"/>
          <w:shd w:val="clear" w:color="auto" w:fill="FFFFFF"/>
        </w:rPr>
        <w:t>.</w:t>
      </w:r>
      <w:r>
        <w:rPr>
          <w:rFonts w:ascii="宋体" w:hAnsi="宋体" w:cs="宋体" w:hint="eastAsia"/>
          <w:szCs w:val="22"/>
          <w:shd w:val="clear" w:color="auto" w:fill="FFFFFF"/>
        </w:rPr>
        <w:t>北京：人民卫生出版社</w:t>
      </w:r>
      <w:r>
        <w:rPr>
          <w:rFonts w:ascii="宋体" w:hAnsi="宋体" w:cs="宋体"/>
          <w:szCs w:val="22"/>
          <w:shd w:val="clear" w:color="auto" w:fill="FFFFFF"/>
        </w:rPr>
        <w:t>.2006.</w:t>
      </w:r>
    </w:p>
  </w:endnote>
  <w:endnote w:id="9">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韩德民</w:t>
      </w:r>
      <w:r>
        <w:rPr>
          <w:rFonts w:ascii="宋体" w:cs="宋体"/>
          <w:shd w:val="clear" w:color="auto" w:fill="FFFFFF"/>
        </w:rPr>
        <w:t>.</w:t>
      </w:r>
      <w:r>
        <w:rPr>
          <w:rFonts w:ascii="宋体" w:hAnsi="宋体" w:cs="宋体" w:hint="eastAsia"/>
          <w:shd w:val="clear" w:color="auto" w:fill="FFFFFF"/>
        </w:rPr>
        <w:t>耳鼻咽喉头颈科学</w:t>
      </w:r>
      <w:r>
        <w:rPr>
          <w:rFonts w:ascii="宋体" w:cs="宋体"/>
          <w:shd w:val="clear" w:color="auto" w:fill="FFFFFF"/>
        </w:rPr>
        <w:t>.</w:t>
      </w:r>
      <w:r>
        <w:rPr>
          <w:rFonts w:ascii="宋体" w:hAnsi="宋体" w:cs="宋体" w:hint="eastAsia"/>
          <w:shd w:val="clear" w:color="auto" w:fill="FFFFFF"/>
        </w:rPr>
        <w:t>北京：高等教育出版社</w:t>
      </w:r>
      <w:r>
        <w:rPr>
          <w:rFonts w:ascii="宋体" w:hAnsi="宋体" w:cs="宋体"/>
          <w:shd w:val="clear" w:color="auto" w:fill="FFFFFF"/>
        </w:rPr>
        <w:t>,2005</w:t>
      </w:r>
      <w:r>
        <w:rPr>
          <w:rFonts w:ascii="宋体" w:hAnsi="宋体" w:cs="宋体" w:hint="eastAsia"/>
          <w:shd w:val="clear" w:color="auto" w:fill="FFFFFF"/>
        </w:rPr>
        <w:t>.</w:t>
      </w:r>
    </w:p>
  </w:endnote>
  <w:endnote w:id="10">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梁繁荣</w:t>
      </w:r>
      <w:r>
        <w:rPr>
          <w:rFonts w:ascii="宋体" w:cs="宋体"/>
          <w:shd w:val="clear" w:color="auto" w:fill="FFFFFF"/>
        </w:rPr>
        <w:t>.</w:t>
      </w:r>
      <w:r>
        <w:rPr>
          <w:rFonts w:ascii="宋体" w:hAnsi="宋体" w:cs="宋体" w:hint="eastAsia"/>
          <w:shd w:val="clear" w:color="auto" w:fill="FFFFFF"/>
        </w:rPr>
        <w:t>“十二五”普通高等教育本科国家级规划教材</w:t>
      </w:r>
      <w:r>
        <w:rPr>
          <w:rFonts w:ascii="宋体" w:cs="宋体"/>
          <w:shd w:val="clear" w:color="auto" w:fill="FFFFFF"/>
        </w:rPr>
        <w:t>.</w:t>
      </w:r>
      <w:r>
        <w:rPr>
          <w:rFonts w:ascii="宋体" w:hAnsi="宋体" w:cs="宋体" w:hint="eastAsia"/>
          <w:shd w:val="clear" w:color="auto" w:fill="FFFFFF"/>
        </w:rPr>
        <w:t>针灸学</w:t>
      </w:r>
      <w:r>
        <w:rPr>
          <w:rFonts w:ascii="宋体" w:hAnsi="宋体" w:cs="宋体"/>
          <w:shd w:val="clear" w:color="auto" w:fill="FFFFFF"/>
        </w:rPr>
        <w:t>[M].</w:t>
      </w:r>
      <w:r>
        <w:rPr>
          <w:rFonts w:ascii="宋体" w:hAnsi="宋体" w:cs="宋体" w:hint="eastAsia"/>
          <w:shd w:val="clear" w:color="auto" w:fill="FFFFFF"/>
        </w:rPr>
        <w:t>上海科学技术出版社</w:t>
      </w:r>
      <w:r>
        <w:rPr>
          <w:rFonts w:ascii="宋体" w:hAnsi="宋体" w:cs="宋体"/>
          <w:shd w:val="clear" w:color="auto" w:fill="FFFFFF"/>
        </w:rPr>
        <w:t>.2012</w:t>
      </w:r>
    </w:p>
  </w:endnote>
  <w:endnote w:id="11">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杨万章</w:t>
      </w:r>
      <w:r>
        <w:rPr>
          <w:rFonts w:ascii="宋体" w:cs="宋体"/>
          <w:shd w:val="clear" w:color="auto" w:fill="FFFFFF"/>
        </w:rPr>
        <w:t>,</w:t>
      </w:r>
      <w:r>
        <w:rPr>
          <w:rFonts w:ascii="宋体" w:hAnsi="宋体" w:cs="宋体" w:hint="eastAsia"/>
          <w:shd w:val="clear" w:color="auto" w:fill="FFFFFF"/>
        </w:rPr>
        <w:t>吴芳</w:t>
      </w:r>
      <w:r>
        <w:rPr>
          <w:rFonts w:ascii="宋体" w:cs="宋体"/>
          <w:shd w:val="clear" w:color="auto" w:fill="FFFFFF"/>
        </w:rPr>
        <w:t>,</w:t>
      </w:r>
      <w:r>
        <w:rPr>
          <w:rFonts w:ascii="宋体" w:hAnsi="宋体" w:cs="宋体" w:hint="eastAsia"/>
          <w:shd w:val="clear" w:color="auto" w:fill="FFFFFF"/>
        </w:rPr>
        <w:t>张敏</w:t>
      </w:r>
      <w:r>
        <w:rPr>
          <w:rFonts w:ascii="宋体" w:cs="宋体"/>
          <w:shd w:val="clear" w:color="auto" w:fill="FFFFFF"/>
        </w:rPr>
        <w:t>.</w:t>
      </w:r>
      <w:r>
        <w:rPr>
          <w:rFonts w:ascii="宋体" w:hAnsi="宋体" w:cs="宋体" w:hint="eastAsia"/>
          <w:shd w:val="clear" w:color="auto" w:fill="FFFFFF"/>
        </w:rPr>
        <w:t>周围性面神经麻痹的中西医结合评定及疗效标准</w:t>
      </w:r>
      <w:r>
        <w:rPr>
          <w:rFonts w:ascii="宋体" w:hAnsi="宋体" w:cs="宋体"/>
          <w:shd w:val="clear" w:color="auto" w:fill="FFFFFF"/>
        </w:rPr>
        <w:t>(</w:t>
      </w:r>
      <w:r>
        <w:rPr>
          <w:rFonts w:ascii="宋体" w:hAnsi="宋体" w:cs="宋体" w:hint="eastAsia"/>
          <w:shd w:val="clear" w:color="auto" w:fill="FFFFFF"/>
        </w:rPr>
        <w:t>草案</w:t>
      </w:r>
      <w:r>
        <w:rPr>
          <w:rFonts w:ascii="宋体" w:hAnsi="宋体" w:cs="宋体"/>
          <w:shd w:val="clear" w:color="auto" w:fill="FFFFFF"/>
        </w:rPr>
        <w:t>)[J].</w:t>
      </w:r>
      <w:r>
        <w:rPr>
          <w:rFonts w:ascii="宋体" w:hAnsi="宋体" w:cs="宋体" w:hint="eastAsia"/>
          <w:shd w:val="clear" w:color="auto" w:fill="FFFFFF"/>
        </w:rPr>
        <w:t>中西医结合心脑血管病杂志</w:t>
      </w:r>
      <w:r>
        <w:rPr>
          <w:rFonts w:ascii="宋体" w:hAnsi="宋体" w:cs="宋体"/>
          <w:shd w:val="clear" w:color="auto" w:fill="FFFFFF"/>
        </w:rPr>
        <w:t>,2005,3(9):786-788</w:t>
      </w:r>
    </w:p>
  </w:endnote>
  <w:endnote w:id="12">
    <w:p w:rsidR="008A2219" w:rsidRDefault="002003AD">
      <w:pPr>
        <w:pStyle w:val="a8"/>
        <w:ind w:firstLineChars="400" w:firstLine="840"/>
        <w:jc w:val="both"/>
      </w:pPr>
      <w:r>
        <w:rPr>
          <w:rFonts w:ascii="宋体" w:hAnsi="宋体" w:cs="宋体"/>
          <w:shd w:val="clear" w:color="auto" w:fill="FFFFFF"/>
        </w:rPr>
        <w:t xml:space="preserve">[11]Benecke JE Jr.Facial paralysis[J].Otolaryngol Clin North </w:t>
      </w:r>
      <w:r>
        <w:rPr>
          <w:rFonts w:ascii="宋体" w:hAnsi="宋体" w:cs="宋体"/>
          <w:shd w:val="clear" w:color="auto" w:fill="FFFFFF"/>
        </w:rPr>
        <w:t>Am.2002,35(2):357-365</w:t>
      </w:r>
    </w:p>
  </w:endnote>
  <w:endnote w:id="13">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国家中医药管理局医政司</w:t>
      </w:r>
      <w:r>
        <w:rPr>
          <w:rFonts w:ascii="宋体" w:cs="宋体"/>
          <w:shd w:val="clear" w:color="auto" w:fill="FFFFFF"/>
        </w:rPr>
        <w:t>.</w:t>
      </w:r>
      <w:r>
        <w:rPr>
          <w:rFonts w:ascii="宋体" w:hAnsi="宋体" w:cs="宋体" w:hint="eastAsia"/>
          <w:shd w:val="clear" w:color="auto" w:fill="FFFFFF"/>
        </w:rPr>
        <w:t>中医临床诊疗方案</w:t>
      </w:r>
      <w:r>
        <w:rPr>
          <w:rFonts w:ascii="宋体" w:hAnsi="宋体" w:cs="宋体"/>
          <w:shd w:val="clear" w:color="auto" w:fill="FFFFFF"/>
        </w:rPr>
        <w:t xml:space="preserve">——22 </w:t>
      </w:r>
      <w:r>
        <w:rPr>
          <w:rFonts w:ascii="宋体" w:hAnsi="宋体" w:cs="宋体" w:hint="eastAsia"/>
          <w:shd w:val="clear" w:color="auto" w:fill="FFFFFF"/>
        </w:rPr>
        <w:t>个专业</w:t>
      </w:r>
      <w:r>
        <w:rPr>
          <w:rFonts w:ascii="宋体" w:hAnsi="宋体" w:cs="宋体"/>
          <w:shd w:val="clear" w:color="auto" w:fill="FFFFFF"/>
        </w:rPr>
        <w:t>95</w:t>
      </w:r>
      <w:r>
        <w:rPr>
          <w:rFonts w:ascii="宋体" w:hAnsi="宋体" w:cs="宋体" w:hint="eastAsia"/>
          <w:shd w:val="clear" w:color="auto" w:fill="FFFFFF"/>
        </w:rPr>
        <w:t>个病种</w:t>
      </w:r>
      <w:r>
        <w:rPr>
          <w:rFonts w:ascii="宋体" w:hAnsi="宋体" w:cs="宋体"/>
          <w:shd w:val="clear" w:color="auto" w:fill="FFFFFF"/>
        </w:rPr>
        <w:t>[M].</w:t>
      </w:r>
      <w:r>
        <w:rPr>
          <w:rFonts w:ascii="宋体" w:hAnsi="宋体" w:cs="宋体" w:hint="eastAsia"/>
          <w:shd w:val="clear" w:color="auto" w:fill="FFFFFF"/>
        </w:rPr>
        <w:t>北京</w:t>
      </w:r>
      <w:r>
        <w:rPr>
          <w:rFonts w:ascii="宋体" w:hAnsi="宋体" w:cs="宋体"/>
          <w:shd w:val="clear" w:color="auto" w:fill="FFFFFF"/>
        </w:rPr>
        <w:t xml:space="preserve">: </w:t>
      </w:r>
      <w:r>
        <w:rPr>
          <w:rFonts w:ascii="宋体" w:hAnsi="宋体" w:cs="宋体" w:hint="eastAsia"/>
          <w:shd w:val="clear" w:color="auto" w:fill="FFFFFF"/>
        </w:rPr>
        <w:t>中国中医药出版社</w:t>
      </w:r>
      <w:r>
        <w:rPr>
          <w:rFonts w:ascii="宋体" w:hAnsi="宋体" w:cs="宋体"/>
          <w:shd w:val="clear" w:color="auto" w:fill="FFFFFF"/>
        </w:rPr>
        <w:t xml:space="preserve">,2012: 148-151 </w:t>
      </w:r>
    </w:p>
  </w:endnote>
  <w:endnote w:id="14">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]Jong-in kim,Myeong soo lee,Tai-yong choi,et al.Acupuncture  for  Bell  Palsy :a systematic review and Meta-analysis[J].Chin J Integr Med,2012,18(1):48-55</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6</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15">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潘江</w:t>
      </w:r>
      <w:r>
        <w:rPr>
          <w:rFonts w:ascii="宋体" w:cs="宋体"/>
          <w:shd w:val="clear" w:color="auto" w:fill="FFFFFF"/>
        </w:rPr>
        <w:t>,</w:t>
      </w:r>
      <w:r>
        <w:rPr>
          <w:rFonts w:ascii="宋体" w:hAnsi="宋体" w:cs="宋体" w:hint="eastAsia"/>
          <w:shd w:val="clear" w:color="auto" w:fill="FFFFFF"/>
        </w:rPr>
        <w:t>章薇</w:t>
      </w:r>
      <w:r>
        <w:rPr>
          <w:rFonts w:ascii="宋体" w:cs="宋体"/>
          <w:shd w:val="clear" w:color="auto" w:fill="FFFFFF"/>
        </w:rPr>
        <w:t>,</w:t>
      </w:r>
      <w:r>
        <w:rPr>
          <w:rFonts w:ascii="宋体" w:hAnsi="宋体" w:cs="宋体" w:hint="eastAsia"/>
          <w:shd w:val="clear" w:color="auto" w:fill="FFFFFF"/>
        </w:rPr>
        <w:t>陈武善</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针刺治疗周围性面瘫</w:t>
      </w:r>
      <w:r>
        <w:rPr>
          <w:rFonts w:ascii="宋体" w:hAnsi="宋体" w:cs="宋体"/>
          <w:shd w:val="clear" w:color="auto" w:fill="FFFFFF"/>
        </w:rPr>
        <w:t>(</w:t>
      </w:r>
      <w:r>
        <w:rPr>
          <w:rFonts w:ascii="宋体" w:hAnsi="宋体" w:cs="宋体" w:hint="eastAsia"/>
          <w:shd w:val="clear" w:color="auto" w:fill="FFFFFF"/>
        </w:rPr>
        <w:t>急性期</w:t>
      </w:r>
      <w:r>
        <w:rPr>
          <w:rFonts w:ascii="宋体" w:hAnsi="宋体" w:cs="宋体"/>
          <w:shd w:val="clear" w:color="auto" w:fill="FFFFFF"/>
        </w:rPr>
        <w:t>)</w:t>
      </w:r>
      <w:r>
        <w:rPr>
          <w:rFonts w:ascii="宋体" w:hAnsi="宋体" w:cs="宋体" w:hint="eastAsia"/>
          <w:shd w:val="clear" w:color="auto" w:fill="FFFFFF"/>
        </w:rPr>
        <w:t>的系统评价</w:t>
      </w:r>
      <w:r>
        <w:rPr>
          <w:rFonts w:ascii="宋体" w:hAnsi="宋体" w:cs="宋体"/>
          <w:shd w:val="clear" w:color="auto" w:fill="FFFFFF"/>
        </w:rPr>
        <w:t>[J].</w:t>
      </w:r>
      <w:r>
        <w:rPr>
          <w:rFonts w:ascii="宋体" w:hAnsi="宋体" w:cs="宋体" w:hint="eastAsia"/>
          <w:shd w:val="clear" w:color="auto" w:fill="FFFFFF"/>
        </w:rPr>
        <w:t>针灸临床杂志</w:t>
      </w:r>
      <w:r>
        <w:rPr>
          <w:rFonts w:ascii="宋体" w:hAnsi="宋体" w:cs="宋体"/>
          <w:shd w:val="clear" w:color="auto" w:fill="FFFFFF"/>
        </w:rPr>
        <w:t>,2011,27(4):60-63</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16">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 xml:space="preserve">]Chen N, Zhou M, He L,et al. Acupuncture for Bell's palsy[J].Cochrane Database Syst Rev. 2010,(8):1-28 </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6</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17">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赖乾</w:t>
      </w:r>
      <w:r>
        <w:rPr>
          <w:rFonts w:ascii="宋体" w:cs="宋体"/>
          <w:shd w:val="clear" w:color="auto" w:fill="FFFFFF"/>
        </w:rPr>
        <w:t>,</w:t>
      </w:r>
      <w:r>
        <w:rPr>
          <w:rFonts w:ascii="宋体" w:hAnsi="宋体" w:cs="宋体" w:hint="eastAsia"/>
          <w:shd w:val="clear" w:color="auto" w:fill="FFFFFF"/>
        </w:rPr>
        <w:t>智方圆</w:t>
      </w:r>
      <w:r>
        <w:rPr>
          <w:rFonts w:ascii="宋体" w:cs="宋体"/>
          <w:shd w:val="clear" w:color="auto" w:fill="FFFFFF"/>
        </w:rPr>
        <w:t>,</w:t>
      </w:r>
      <w:r>
        <w:rPr>
          <w:rFonts w:ascii="宋体" w:hAnsi="宋体" w:cs="宋体" w:hint="eastAsia"/>
          <w:shd w:val="clear" w:color="auto" w:fill="FFFFFF"/>
        </w:rPr>
        <w:t>袁振洁</w:t>
      </w:r>
      <w:r>
        <w:rPr>
          <w:rFonts w:ascii="宋体" w:cs="宋体"/>
          <w:shd w:val="clear" w:color="auto" w:fill="FFFFFF"/>
        </w:rPr>
        <w:t>.</w:t>
      </w:r>
      <w:r>
        <w:rPr>
          <w:rFonts w:ascii="宋体" w:hAnsi="宋体" w:cs="宋体" w:hint="eastAsia"/>
          <w:shd w:val="clear" w:color="auto" w:fill="FFFFFF"/>
        </w:rPr>
        <w:t>单纯针刺与药物治疗周围性面瘫疗效的系统评价</w:t>
      </w:r>
      <w:r>
        <w:rPr>
          <w:rFonts w:ascii="宋体" w:hAnsi="宋体" w:cs="宋体"/>
          <w:shd w:val="clear" w:color="auto" w:fill="FFFFFF"/>
        </w:rPr>
        <w:t>[J].</w:t>
      </w:r>
      <w:r>
        <w:rPr>
          <w:rFonts w:ascii="宋体" w:hAnsi="宋体" w:cs="宋体" w:hint="eastAsia"/>
          <w:shd w:val="clear" w:color="auto" w:fill="FFFFFF"/>
        </w:rPr>
        <w:t>西部中医药</w:t>
      </w:r>
      <w:r>
        <w:rPr>
          <w:rFonts w:ascii="宋体" w:hAnsi="宋体" w:cs="宋体"/>
          <w:shd w:val="clear" w:color="auto" w:fill="FFFFFF"/>
        </w:rPr>
        <w:t>,2015,28(7):59-62</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5</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18">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李佳</w:t>
      </w:r>
      <w:r>
        <w:rPr>
          <w:rFonts w:ascii="宋体" w:cs="宋体"/>
          <w:shd w:val="clear" w:color="auto" w:fill="FFFFFF"/>
        </w:rPr>
        <w:t>,</w:t>
      </w:r>
      <w:r>
        <w:rPr>
          <w:rFonts w:ascii="宋体" w:hAnsi="宋体" w:cs="宋体" w:hint="eastAsia"/>
          <w:shd w:val="clear" w:color="auto" w:fill="FFFFFF"/>
        </w:rPr>
        <w:t>孙忠人</w:t>
      </w:r>
      <w:r>
        <w:rPr>
          <w:rFonts w:ascii="宋体" w:cs="宋体"/>
          <w:shd w:val="clear" w:color="auto" w:fill="FFFFFF"/>
        </w:rPr>
        <w:t>,</w:t>
      </w:r>
      <w:r>
        <w:rPr>
          <w:rFonts w:ascii="宋体" w:hAnsi="宋体" w:cs="宋体" w:hint="eastAsia"/>
          <w:shd w:val="clear" w:color="auto" w:fill="FFFFFF"/>
        </w:rPr>
        <w:t>魏庆双</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针刺治疗周围性面瘫临床疗效文献的系统评价</w:t>
      </w:r>
      <w:r>
        <w:rPr>
          <w:rFonts w:ascii="宋体" w:hAnsi="宋体" w:cs="宋体"/>
          <w:shd w:val="clear" w:color="auto" w:fill="FFFFFF"/>
        </w:rPr>
        <w:t>[J].</w:t>
      </w:r>
      <w:r>
        <w:rPr>
          <w:rFonts w:ascii="宋体" w:hAnsi="宋体" w:cs="宋体" w:hint="eastAsia"/>
          <w:shd w:val="clear" w:color="auto" w:fill="FFFFFF"/>
        </w:rPr>
        <w:t>针灸临床杂志</w:t>
      </w:r>
      <w:r>
        <w:rPr>
          <w:rFonts w:ascii="宋体" w:hAnsi="宋体" w:cs="宋体"/>
          <w:shd w:val="clear" w:color="auto" w:fill="FFFFFF"/>
        </w:rPr>
        <w:t>,2015,31(10):64-67</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5</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19">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陈璐</w:t>
      </w:r>
      <w:r>
        <w:rPr>
          <w:rFonts w:ascii="宋体" w:cs="宋体"/>
          <w:shd w:val="clear" w:color="auto" w:fill="FFFFFF"/>
        </w:rPr>
        <w:t>,</w:t>
      </w:r>
      <w:r>
        <w:rPr>
          <w:rFonts w:ascii="宋体" w:hAnsi="宋体" w:cs="宋体" w:hint="eastAsia"/>
          <w:shd w:val="clear" w:color="auto" w:fill="FFFFFF"/>
        </w:rPr>
        <w:t>李素荷</w:t>
      </w:r>
      <w:r>
        <w:rPr>
          <w:rFonts w:ascii="宋体" w:cs="宋体"/>
          <w:shd w:val="clear" w:color="auto" w:fill="FFFFFF"/>
        </w:rPr>
        <w:t>,</w:t>
      </w:r>
      <w:r>
        <w:rPr>
          <w:rFonts w:ascii="宋体" w:hAnsi="宋体" w:cs="宋体" w:hint="eastAsia"/>
          <w:shd w:val="clear" w:color="auto" w:fill="FFFFFF"/>
        </w:rPr>
        <w:t>曾侠一</w:t>
      </w:r>
      <w:r>
        <w:rPr>
          <w:rFonts w:ascii="宋体" w:cs="宋体"/>
          <w:shd w:val="clear" w:color="auto" w:fill="FFFFFF"/>
        </w:rPr>
        <w:t>.</w:t>
      </w:r>
      <w:r>
        <w:rPr>
          <w:rFonts w:ascii="宋体" w:hAnsi="宋体" w:cs="宋体" w:hint="eastAsia"/>
          <w:shd w:val="clear" w:color="auto" w:fill="FFFFFF"/>
        </w:rPr>
        <w:t>针刺治疗急性期贝尔麻痹有效性与安全性的系统评价</w:t>
      </w:r>
      <w:r>
        <w:rPr>
          <w:rFonts w:ascii="宋体" w:hAnsi="宋体" w:cs="宋体"/>
          <w:shd w:val="clear" w:color="auto" w:fill="FFFFFF"/>
        </w:rPr>
        <w:t>[J].</w:t>
      </w:r>
      <w:r>
        <w:rPr>
          <w:rFonts w:ascii="宋体" w:hAnsi="宋体" w:cs="宋体" w:hint="eastAsia"/>
          <w:shd w:val="clear" w:color="auto" w:fill="FFFFFF"/>
        </w:rPr>
        <w:t>中医杂志</w:t>
      </w:r>
      <w:r>
        <w:rPr>
          <w:rFonts w:ascii="宋体" w:hAnsi="宋体" w:cs="宋体"/>
          <w:shd w:val="clear" w:color="auto" w:fill="FFFFFF"/>
        </w:rPr>
        <w:t>,2012,53(22):1921-1926</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8</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20">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王丽芬</w:t>
      </w:r>
      <w:r>
        <w:rPr>
          <w:rFonts w:ascii="宋体" w:cs="宋体"/>
          <w:shd w:val="clear" w:color="auto" w:fill="FFFFFF"/>
        </w:rPr>
        <w:t>,</w:t>
      </w:r>
      <w:r>
        <w:rPr>
          <w:rFonts w:ascii="宋体" w:hAnsi="宋体" w:cs="宋体" w:hint="eastAsia"/>
          <w:shd w:val="clear" w:color="auto" w:fill="FFFFFF"/>
        </w:rPr>
        <w:t>屈箫箫</w:t>
      </w:r>
      <w:r>
        <w:rPr>
          <w:rFonts w:ascii="宋体" w:cs="宋体"/>
          <w:shd w:val="clear" w:color="auto" w:fill="FFFFFF"/>
        </w:rPr>
        <w:t>,</w:t>
      </w:r>
      <w:r>
        <w:rPr>
          <w:rFonts w:ascii="宋体" w:hAnsi="宋体" w:cs="宋体" w:hint="eastAsia"/>
          <w:shd w:val="clear" w:color="auto" w:fill="FFFFFF"/>
        </w:rPr>
        <w:t>黄丽萍</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基于强证据支持的治疗周围性面瘫疗效的研究</w:t>
      </w:r>
      <w:r>
        <w:rPr>
          <w:rFonts w:ascii="宋体" w:hAnsi="宋体" w:cs="宋体"/>
          <w:shd w:val="clear" w:color="auto" w:fill="FFFFFF"/>
        </w:rPr>
        <w:t>[J].</w:t>
      </w:r>
      <w:r>
        <w:rPr>
          <w:rFonts w:ascii="宋体" w:hAnsi="宋体" w:cs="宋体" w:hint="eastAsia"/>
          <w:shd w:val="clear" w:color="auto" w:fill="FFFFFF"/>
        </w:rPr>
        <w:t>世界</w:t>
      </w:r>
      <w:r>
        <w:rPr>
          <w:rFonts w:ascii="宋体" w:hAnsi="宋体" w:cs="宋体" w:hint="eastAsia"/>
          <w:shd w:val="clear" w:color="auto" w:fill="FFFFFF"/>
        </w:rPr>
        <w:t>中西医结合杂志</w:t>
      </w:r>
      <w:r>
        <w:rPr>
          <w:rFonts w:ascii="宋体" w:hAnsi="宋体" w:cs="宋体"/>
          <w:shd w:val="clear" w:color="auto" w:fill="FFFFFF"/>
        </w:rPr>
        <w:t>,2014,9(2):189-191</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5</w:t>
      </w:r>
      <w:r>
        <w:rPr>
          <w:rFonts w:ascii="宋体" w:hAnsi="宋体" w:cs="宋体" w:hint="eastAsia"/>
          <w:shd w:val="clear" w:color="auto" w:fill="FFFFFF"/>
        </w:rPr>
        <w:t>，证据等级</w:t>
      </w:r>
      <w:r>
        <w:rPr>
          <w:rFonts w:ascii="宋体" w:hAnsi="宋体" w:cs="宋体"/>
          <w:shd w:val="clear" w:color="auto" w:fill="FFFFFF"/>
        </w:rPr>
        <w:t>I</w:t>
      </w:r>
      <w:r>
        <w:rPr>
          <w:rFonts w:ascii="宋体" w:hAnsi="宋体" w:cs="宋体" w:hint="eastAsia"/>
          <w:shd w:val="clear" w:color="auto" w:fill="FFFFFF"/>
        </w:rPr>
        <w:t>级）</w:t>
      </w:r>
    </w:p>
  </w:endnote>
  <w:endnote w:id="21">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沈特立</w:t>
      </w:r>
      <w:r>
        <w:rPr>
          <w:rFonts w:ascii="宋体" w:cs="宋体"/>
          <w:shd w:val="clear" w:color="auto" w:fill="FFFFFF"/>
        </w:rPr>
        <w:t>,</w:t>
      </w:r>
      <w:r>
        <w:rPr>
          <w:rFonts w:ascii="宋体" w:hAnsi="宋体" w:cs="宋体" w:hint="eastAsia"/>
          <w:shd w:val="clear" w:color="auto" w:fill="FFFFFF"/>
        </w:rPr>
        <w:t>曹莲瑛</w:t>
      </w:r>
      <w:r>
        <w:rPr>
          <w:rFonts w:ascii="宋体" w:cs="宋体"/>
          <w:shd w:val="clear" w:color="auto" w:fill="FFFFFF"/>
        </w:rPr>
        <w:t>,</w:t>
      </w:r>
      <w:r>
        <w:rPr>
          <w:rFonts w:ascii="宋体" w:hAnsi="宋体" w:cs="宋体" w:hint="eastAsia"/>
          <w:shd w:val="clear" w:color="auto" w:fill="FFFFFF"/>
        </w:rPr>
        <w:t>张伟</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周围性面瘫针刺介入时机的临床对比研究</w:t>
      </w:r>
      <w:r>
        <w:rPr>
          <w:rFonts w:ascii="宋体" w:hAnsi="宋体" w:cs="宋体"/>
          <w:shd w:val="clear" w:color="auto" w:fill="FFFFFF"/>
        </w:rPr>
        <w:t>[J]</w:t>
      </w:r>
      <w:r>
        <w:rPr>
          <w:rFonts w:ascii="宋体" w:hAnsi="宋体" w:cs="宋体" w:hint="eastAsia"/>
          <w:shd w:val="clear" w:color="auto" w:fill="FFFFFF"/>
        </w:rPr>
        <w:t>中国针灸</w:t>
      </w:r>
      <w:r>
        <w:rPr>
          <w:rFonts w:ascii="宋体" w:hAnsi="宋体" w:cs="宋体"/>
          <w:shd w:val="clear" w:color="auto" w:fill="FFFFFF"/>
        </w:rPr>
        <w:t xml:space="preserve">,2011, 29(5):357-360 (Jadad </w:t>
      </w:r>
      <w:r>
        <w:rPr>
          <w:rFonts w:ascii="宋体" w:hAnsi="宋体" w:cs="宋体" w:hint="eastAsia"/>
          <w:shd w:val="clear" w:color="auto" w:fill="FFFFFF"/>
        </w:rPr>
        <w:t>评分</w:t>
      </w:r>
      <w:r>
        <w:rPr>
          <w:rFonts w:ascii="宋体" w:hAnsi="宋体" w:cs="宋体"/>
          <w:shd w:val="clear" w:color="auto" w:fill="FFFFFF"/>
        </w:rPr>
        <w:t>5</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22">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张冲</w:t>
      </w:r>
      <w:r>
        <w:rPr>
          <w:rFonts w:ascii="宋体" w:cs="宋体"/>
          <w:shd w:val="clear" w:color="auto" w:fill="FFFFFF"/>
        </w:rPr>
        <w:t>,</w:t>
      </w:r>
      <w:r>
        <w:rPr>
          <w:rFonts w:ascii="宋体" w:hAnsi="宋体" w:cs="宋体" w:hint="eastAsia"/>
          <w:shd w:val="clear" w:color="auto" w:fill="FFFFFF"/>
        </w:rPr>
        <w:t>万军</w:t>
      </w:r>
      <w:r>
        <w:rPr>
          <w:rFonts w:ascii="宋体" w:cs="宋体"/>
          <w:shd w:val="clear" w:color="auto" w:fill="FFFFFF"/>
        </w:rPr>
        <w:t>.</w:t>
      </w:r>
      <w:r>
        <w:rPr>
          <w:rFonts w:ascii="宋体" w:hAnsi="宋体" w:cs="宋体" w:hint="eastAsia"/>
          <w:shd w:val="clear" w:color="auto" w:fill="FFFFFF"/>
        </w:rPr>
        <w:t>周围性面瘫针刺时机临床循证分析</w:t>
      </w:r>
      <w:r>
        <w:rPr>
          <w:rFonts w:ascii="宋体" w:hAnsi="宋体" w:cs="宋体"/>
          <w:shd w:val="clear" w:color="auto" w:fill="FFFFFF"/>
        </w:rPr>
        <w:t>[J].</w:t>
      </w:r>
      <w:r>
        <w:rPr>
          <w:rFonts w:ascii="宋体" w:hAnsi="宋体" w:cs="宋体" w:hint="eastAsia"/>
          <w:shd w:val="clear" w:color="auto" w:fill="FFFFFF"/>
        </w:rPr>
        <w:t>中国针灸</w:t>
      </w:r>
      <w:r>
        <w:rPr>
          <w:rFonts w:ascii="宋体" w:hAnsi="宋体" w:cs="宋体"/>
          <w:shd w:val="clear" w:color="auto" w:fill="FFFFFF"/>
        </w:rPr>
        <w:t xml:space="preserve">,2011,31(1):93-96 </w:t>
      </w:r>
      <w:r>
        <w:rPr>
          <w:rFonts w:ascii="宋体" w:hAnsi="宋体" w:cs="宋体" w:hint="eastAsia"/>
          <w:shd w:val="clear" w:color="auto" w:fill="FFFFFF"/>
        </w:rPr>
        <w:t>（</w:t>
      </w:r>
      <w:r>
        <w:rPr>
          <w:rFonts w:ascii="宋体" w:hAnsi="宋体" w:cs="宋体"/>
          <w:shd w:val="clear" w:color="auto" w:fill="FFFFFF"/>
        </w:rPr>
        <w:t xml:space="preserve">AMSTAR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，证据等级</w:t>
      </w:r>
      <w:r>
        <w:rPr>
          <w:rFonts w:ascii="宋体" w:hAnsi="宋体" w:cs="宋体"/>
          <w:shd w:val="clear" w:color="auto" w:fill="FFFFFF"/>
        </w:rPr>
        <w:t>II</w:t>
      </w:r>
      <w:r>
        <w:rPr>
          <w:rFonts w:ascii="宋体" w:hAnsi="宋体" w:cs="宋体" w:hint="eastAsia"/>
          <w:shd w:val="clear" w:color="auto" w:fill="FFFFFF"/>
        </w:rPr>
        <w:t>级）</w:t>
      </w:r>
    </w:p>
  </w:endnote>
  <w:endnote w:id="23">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王军</w:t>
      </w:r>
      <w:r>
        <w:rPr>
          <w:rFonts w:ascii="宋体" w:cs="宋体"/>
          <w:shd w:val="clear" w:color="auto" w:fill="FFFFFF"/>
        </w:rPr>
        <w:t>,</w:t>
      </w:r>
      <w:r>
        <w:rPr>
          <w:rFonts w:ascii="宋体" w:hAnsi="宋体" w:cs="宋体" w:hint="eastAsia"/>
          <w:shd w:val="clear" w:color="auto" w:fill="FFFFFF"/>
        </w:rPr>
        <w:t>赵吉平</w:t>
      </w:r>
      <w:r>
        <w:rPr>
          <w:rFonts w:ascii="宋体" w:cs="宋体"/>
          <w:shd w:val="clear" w:color="auto" w:fill="FFFFFF"/>
        </w:rPr>
        <w:t>.</w:t>
      </w:r>
      <w:r>
        <w:rPr>
          <w:rFonts w:ascii="宋体" w:hAnsi="宋体" w:cs="宋体" w:hint="eastAsia"/>
          <w:shd w:val="clear" w:color="auto" w:fill="FFFFFF"/>
        </w:rPr>
        <w:t>周围性面瘫针刺介入时机的临床研究报告</w:t>
      </w:r>
      <w:r>
        <w:rPr>
          <w:rFonts w:ascii="宋体" w:hAnsi="宋体" w:cs="宋体"/>
          <w:shd w:val="clear" w:color="auto" w:fill="FFFFFF"/>
        </w:rPr>
        <w:t>[A].</w:t>
      </w:r>
      <w:r>
        <w:rPr>
          <w:rFonts w:ascii="宋体" w:hAnsi="宋体" w:cs="宋体" w:hint="eastAsia"/>
          <w:shd w:val="clear" w:color="auto" w:fill="FFFFFF"/>
        </w:rPr>
        <w:t>中国针灸学会临床分会全国第</w:t>
      </w:r>
      <w:r>
        <w:rPr>
          <w:rFonts w:ascii="宋体" w:hAnsi="宋体" w:cs="宋体"/>
          <w:shd w:val="clear" w:color="auto" w:fill="FFFFFF"/>
        </w:rPr>
        <w:t>19</w:t>
      </w:r>
      <w:r>
        <w:rPr>
          <w:rFonts w:ascii="宋体" w:hAnsi="宋体" w:cs="宋体" w:hint="eastAsia"/>
          <w:shd w:val="clear" w:color="auto" w:fill="FFFFFF"/>
        </w:rPr>
        <w:t>届针灸临床学术研讨会论文集</w:t>
      </w:r>
      <w:r>
        <w:rPr>
          <w:rFonts w:ascii="宋体" w:hAnsi="宋体" w:cs="宋体"/>
          <w:shd w:val="clear" w:color="auto" w:fill="FFFFFF"/>
        </w:rPr>
        <w:t xml:space="preserve">[C].2011,130-133 (Jadad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24">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李瑛</w:t>
      </w:r>
      <w:r>
        <w:rPr>
          <w:rFonts w:ascii="宋体" w:cs="宋体"/>
          <w:shd w:val="clear" w:color="auto" w:fill="FFFFFF"/>
        </w:rPr>
        <w:t>,</w:t>
      </w:r>
      <w:r>
        <w:rPr>
          <w:rFonts w:ascii="宋体" w:hAnsi="宋体" w:cs="宋体" w:hint="eastAsia"/>
          <w:shd w:val="clear" w:color="auto" w:fill="FFFFFF"/>
        </w:rPr>
        <w:t>李妍</w:t>
      </w:r>
      <w:r>
        <w:rPr>
          <w:rFonts w:ascii="宋体" w:cs="宋体"/>
          <w:shd w:val="clear" w:color="auto" w:fill="FFFFFF"/>
        </w:rPr>
        <w:t>,</w:t>
      </w:r>
      <w:r>
        <w:rPr>
          <w:rFonts w:ascii="宋体" w:hAnsi="宋体" w:cs="宋体" w:hint="eastAsia"/>
          <w:shd w:val="clear" w:color="auto" w:fill="FFFFFF"/>
        </w:rPr>
        <w:t>刘立</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针灸择期治疗周围性面瘫多中心大样本随机对照试验</w:t>
      </w:r>
      <w:r>
        <w:rPr>
          <w:rFonts w:ascii="宋体" w:hAnsi="宋体" w:cs="宋体"/>
          <w:shd w:val="clear" w:color="auto" w:fill="FFFFFF"/>
        </w:rPr>
        <w:t>[J].</w:t>
      </w:r>
      <w:r>
        <w:rPr>
          <w:rFonts w:ascii="宋体" w:hAnsi="宋体" w:cs="宋体" w:hint="eastAsia"/>
          <w:shd w:val="clear" w:color="auto" w:fill="FFFFFF"/>
        </w:rPr>
        <w:t>中国针灸</w:t>
      </w:r>
      <w:r>
        <w:rPr>
          <w:rFonts w:ascii="宋体" w:hAnsi="宋体" w:cs="宋体"/>
          <w:shd w:val="clear" w:color="auto" w:fill="FFFFFF"/>
        </w:rPr>
        <w:t xml:space="preserve">,2011,31(4):289-293  (Jadad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25">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张峻峰</w:t>
      </w:r>
      <w:r>
        <w:rPr>
          <w:rFonts w:ascii="宋体" w:cs="宋体"/>
          <w:shd w:val="clear" w:color="auto" w:fill="FFFFFF"/>
        </w:rPr>
        <w:t>,</w:t>
      </w:r>
      <w:r>
        <w:rPr>
          <w:rFonts w:ascii="宋体" w:hAnsi="宋体" w:cs="宋体" w:hint="eastAsia"/>
          <w:shd w:val="clear" w:color="auto" w:fill="FFFFFF"/>
        </w:rPr>
        <w:t>王健雄</w:t>
      </w:r>
      <w:r>
        <w:rPr>
          <w:rFonts w:ascii="宋体" w:cs="宋体"/>
          <w:shd w:val="clear" w:color="auto" w:fill="FFFFFF"/>
        </w:rPr>
        <w:t>.</w:t>
      </w:r>
      <w:r>
        <w:rPr>
          <w:rFonts w:ascii="宋体" w:hAnsi="宋体" w:cs="宋体" w:hint="eastAsia"/>
          <w:shd w:val="clear" w:color="auto" w:fill="FFFFFF"/>
        </w:rPr>
        <w:t>针刺治疗急性期周围性面瘫随机对照研究</w:t>
      </w:r>
      <w:r>
        <w:rPr>
          <w:rFonts w:ascii="宋体" w:hAnsi="宋体" w:cs="宋体"/>
          <w:shd w:val="clear" w:color="auto" w:fill="FFFFFF"/>
        </w:rPr>
        <w:t>[J].</w:t>
      </w:r>
      <w:r>
        <w:rPr>
          <w:rFonts w:ascii="宋体" w:hAnsi="宋体" w:cs="宋体" w:hint="eastAsia"/>
          <w:shd w:val="clear" w:color="auto" w:fill="FFFFFF"/>
        </w:rPr>
        <w:t>针灸临床杂志</w:t>
      </w:r>
      <w:r>
        <w:rPr>
          <w:rFonts w:ascii="宋体" w:hAnsi="宋体" w:cs="宋体"/>
          <w:shd w:val="clear" w:color="auto" w:fill="FFFFFF"/>
        </w:rPr>
        <w:t xml:space="preserve">,2014,30(4):9-11 (Jadad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26">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骆雄飞</w:t>
      </w:r>
      <w:r>
        <w:rPr>
          <w:rFonts w:ascii="宋体" w:cs="宋体"/>
          <w:shd w:val="clear" w:color="auto" w:fill="FFFFFF"/>
        </w:rPr>
        <w:t>,</w:t>
      </w:r>
      <w:r>
        <w:rPr>
          <w:rFonts w:ascii="宋体" w:hAnsi="宋体" w:cs="宋体" w:hint="eastAsia"/>
          <w:shd w:val="clear" w:color="auto" w:fill="FFFFFF"/>
        </w:rPr>
        <w:t>黎波</w:t>
      </w:r>
      <w:r>
        <w:rPr>
          <w:rFonts w:ascii="宋体" w:cs="宋体"/>
          <w:shd w:val="clear" w:color="auto" w:fill="FFFFFF"/>
        </w:rPr>
        <w:t>,</w:t>
      </w:r>
      <w:r>
        <w:rPr>
          <w:rFonts w:ascii="宋体" w:hAnsi="宋体" w:cs="宋体" w:hint="eastAsia"/>
          <w:shd w:val="clear" w:color="auto" w:fill="FFFFFF"/>
        </w:rPr>
        <w:t>杜元</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针刺配合穴位注射与肌肉注射治疗周围性面瘫随机对照试验疗效评价</w:t>
      </w:r>
      <w:r>
        <w:rPr>
          <w:rFonts w:ascii="宋体" w:hAnsi="宋体" w:cs="宋体"/>
          <w:shd w:val="clear" w:color="auto" w:fill="FFFFFF"/>
        </w:rPr>
        <w:t>[J].</w:t>
      </w:r>
      <w:r>
        <w:rPr>
          <w:rFonts w:ascii="宋体" w:hAnsi="宋体" w:cs="宋体" w:hint="eastAsia"/>
          <w:shd w:val="clear" w:color="auto" w:fill="FFFFFF"/>
        </w:rPr>
        <w:t>天津中医药年</w:t>
      </w:r>
      <w:r>
        <w:rPr>
          <w:rFonts w:ascii="宋体" w:hAnsi="宋体" w:cs="宋体"/>
          <w:shd w:val="clear" w:color="auto" w:fill="FFFFFF"/>
        </w:rPr>
        <w:t xml:space="preserve">,2009,26(1):29-31(Jadad </w:t>
      </w:r>
      <w:r>
        <w:rPr>
          <w:rFonts w:ascii="宋体" w:hAnsi="宋体" w:cs="宋体" w:hint="eastAsia"/>
          <w:shd w:val="clear" w:color="auto" w:fill="FFFFFF"/>
        </w:rPr>
        <w:t>评分</w:t>
      </w:r>
      <w:r>
        <w:rPr>
          <w:rFonts w:ascii="宋体" w:hAnsi="宋体" w:cs="宋体"/>
          <w:shd w:val="clear" w:color="auto" w:fill="FFFFFF"/>
        </w:rPr>
        <w:t>7</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27">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林娜</w:t>
      </w:r>
      <w:r>
        <w:rPr>
          <w:rFonts w:ascii="宋体" w:cs="宋体"/>
          <w:shd w:val="clear" w:color="auto" w:fill="FFFFFF"/>
        </w:rPr>
        <w:t>,</w:t>
      </w:r>
      <w:r>
        <w:rPr>
          <w:rFonts w:ascii="宋体" w:hAnsi="宋体" w:cs="宋体" w:hint="eastAsia"/>
          <w:shd w:val="clear" w:color="auto" w:fill="FFFFFF"/>
        </w:rPr>
        <w:t>林旭明</w:t>
      </w:r>
      <w:r>
        <w:rPr>
          <w:rFonts w:ascii="宋体" w:cs="宋体"/>
          <w:shd w:val="clear" w:color="auto" w:fill="FFFFFF"/>
        </w:rPr>
        <w:t>,</w:t>
      </w:r>
      <w:r>
        <w:rPr>
          <w:rFonts w:ascii="宋体" w:hAnsi="宋体" w:cs="宋体" w:hint="eastAsia"/>
          <w:shd w:val="clear" w:color="auto" w:fill="FFFFFF"/>
        </w:rPr>
        <w:t>付磊</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针灸治疗面神经炎急性期疗效观察及</w:t>
      </w:r>
      <w:r>
        <w:rPr>
          <w:rFonts w:ascii="宋体" w:hAnsi="宋体" w:cs="宋体"/>
          <w:shd w:val="clear" w:color="auto" w:fill="FFFFFF"/>
        </w:rPr>
        <w:t>2</w:t>
      </w:r>
      <w:r>
        <w:rPr>
          <w:rFonts w:ascii="宋体" w:hAnsi="宋体" w:cs="宋体" w:hint="eastAsia"/>
          <w:shd w:val="clear" w:color="auto" w:fill="FFFFFF"/>
        </w:rPr>
        <w:t>年随访</w:t>
      </w:r>
      <w:r>
        <w:rPr>
          <w:rFonts w:ascii="宋体" w:hAnsi="宋体" w:cs="宋体"/>
          <w:shd w:val="clear" w:color="auto" w:fill="FFFFFF"/>
        </w:rPr>
        <w:t>[J].</w:t>
      </w:r>
      <w:r>
        <w:rPr>
          <w:rFonts w:ascii="宋体" w:hAnsi="宋体" w:cs="宋体" w:hint="eastAsia"/>
          <w:shd w:val="clear" w:color="auto" w:fill="FFFFFF"/>
        </w:rPr>
        <w:t>针灸临床杂志</w:t>
      </w:r>
      <w:r>
        <w:rPr>
          <w:rFonts w:ascii="宋体" w:hAnsi="宋体" w:cs="宋体"/>
          <w:shd w:val="clear" w:color="auto" w:fill="FFFFFF"/>
        </w:rPr>
        <w:t xml:space="preserve">,2014,30(11):29-31(Jadad </w:t>
      </w:r>
      <w:r>
        <w:rPr>
          <w:rFonts w:ascii="宋体" w:hAnsi="宋体" w:cs="宋体" w:hint="eastAsia"/>
          <w:shd w:val="clear" w:color="auto" w:fill="FFFFFF"/>
        </w:rPr>
        <w:t>评分</w:t>
      </w:r>
      <w:r>
        <w:rPr>
          <w:rFonts w:ascii="宋体" w:hAnsi="宋体" w:cs="宋体"/>
          <w:shd w:val="clear" w:color="auto" w:fill="FFFFFF"/>
        </w:rPr>
        <w:t>7</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28">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邝玲玲</w:t>
      </w:r>
      <w:r>
        <w:rPr>
          <w:rFonts w:ascii="宋体" w:cs="宋体"/>
          <w:shd w:val="clear" w:color="auto" w:fill="FFFFFF"/>
        </w:rPr>
        <w:t>,</w:t>
      </w:r>
      <w:r>
        <w:rPr>
          <w:rFonts w:ascii="宋体" w:hAnsi="宋体" w:cs="宋体" w:hint="eastAsia"/>
          <w:shd w:val="clear" w:color="auto" w:fill="FFFFFF"/>
        </w:rPr>
        <w:t>李瑛</w:t>
      </w:r>
      <w:r>
        <w:rPr>
          <w:rFonts w:ascii="宋体" w:cs="宋体"/>
          <w:shd w:val="clear" w:color="auto" w:fill="FFFFFF"/>
        </w:rPr>
        <w:t>,</w:t>
      </w:r>
      <w:r>
        <w:rPr>
          <w:rFonts w:ascii="宋体" w:hAnsi="宋体" w:cs="宋体" w:hint="eastAsia"/>
          <w:shd w:val="clear" w:color="auto" w:fill="FFFFFF"/>
        </w:rPr>
        <w:t>陈晓琴</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经筋排刻法介期治疗贝尔面瘫的临床随机对照研究</w:t>
      </w:r>
      <w:r>
        <w:rPr>
          <w:rFonts w:ascii="宋体" w:hAnsi="宋体" w:cs="宋体"/>
          <w:shd w:val="clear" w:color="auto" w:fill="FFFFFF"/>
        </w:rPr>
        <w:t>[J].</w:t>
      </w:r>
      <w:r>
        <w:rPr>
          <w:rFonts w:ascii="宋体" w:hAnsi="宋体" w:cs="宋体" w:hint="eastAsia"/>
          <w:shd w:val="clear" w:color="auto" w:fill="FFFFFF"/>
        </w:rPr>
        <w:t>世界科学技术</w:t>
      </w:r>
      <w:r>
        <w:rPr>
          <w:rFonts w:ascii="宋体" w:cs="宋体"/>
          <w:shd w:val="clear" w:color="auto" w:fill="FFFFFF"/>
        </w:rPr>
        <w:t>-</w:t>
      </w:r>
      <w:r>
        <w:rPr>
          <w:rFonts w:ascii="宋体" w:hAnsi="宋体" w:cs="宋体" w:hint="eastAsia"/>
          <w:shd w:val="clear" w:color="auto" w:fill="FFFFFF"/>
        </w:rPr>
        <w:t>中医药现代化</w:t>
      </w:r>
      <w:r>
        <w:rPr>
          <w:rFonts w:ascii="宋体" w:hAnsi="宋体" w:cs="宋体"/>
          <w:shd w:val="clear" w:color="auto" w:fill="FFFFFF"/>
        </w:rPr>
        <w:t xml:space="preserve">,2009,11(5):689-693(Jadad </w:t>
      </w:r>
      <w:r>
        <w:rPr>
          <w:rFonts w:ascii="宋体" w:hAnsi="宋体" w:cs="宋体" w:hint="eastAsia"/>
          <w:shd w:val="clear" w:color="auto" w:fill="FFFFFF"/>
        </w:rPr>
        <w:t>评分</w:t>
      </w:r>
      <w:r>
        <w:rPr>
          <w:rFonts w:ascii="宋体" w:hAnsi="宋体" w:cs="宋体"/>
          <w:shd w:val="clear" w:color="auto" w:fill="FFFFFF"/>
        </w:rPr>
        <w:t>7</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29">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罗劲草</w:t>
      </w:r>
      <w:r>
        <w:rPr>
          <w:rFonts w:ascii="宋体" w:cs="宋体"/>
          <w:shd w:val="clear" w:color="auto" w:fill="FFFFFF"/>
        </w:rPr>
        <w:t>,</w:t>
      </w:r>
      <w:r>
        <w:rPr>
          <w:rFonts w:ascii="宋体" w:hAnsi="宋体" w:cs="宋体" w:hint="eastAsia"/>
          <w:shd w:val="clear" w:color="auto" w:fill="FFFFFF"/>
        </w:rPr>
        <w:t>艾宙</w:t>
      </w:r>
      <w:r>
        <w:rPr>
          <w:rFonts w:ascii="宋体" w:cs="宋体"/>
          <w:shd w:val="clear" w:color="auto" w:fill="FFFFFF"/>
        </w:rPr>
        <w:t>.</w:t>
      </w:r>
      <w:r>
        <w:rPr>
          <w:rFonts w:ascii="宋体" w:hAnsi="宋体" w:cs="宋体" w:hint="eastAsia"/>
          <w:shd w:val="clear" w:color="auto" w:fill="FFFFFF"/>
        </w:rPr>
        <w:t>隔姜灸对针刺治疗风寒型面瘫疗效的干预作用</w:t>
      </w:r>
      <w:r>
        <w:rPr>
          <w:rFonts w:ascii="宋体" w:hAnsi="宋体" w:cs="宋体"/>
          <w:shd w:val="clear" w:color="auto" w:fill="FFFFFF"/>
        </w:rPr>
        <w:t xml:space="preserve">[J]. </w:t>
      </w:r>
      <w:r>
        <w:rPr>
          <w:rFonts w:ascii="宋体" w:hAnsi="宋体" w:cs="宋体" w:hint="eastAsia"/>
          <w:shd w:val="clear" w:color="auto" w:fill="FFFFFF"/>
        </w:rPr>
        <w:t>针灸临床杂志</w:t>
      </w:r>
      <w:r>
        <w:rPr>
          <w:rFonts w:ascii="宋体" w:hAnsi="宋体" w:cs="宋体"/>
          <w:shd w:val="clear" w:color="auto" w:fill="FFFFFF"/>
        </w:rPr>
        <w:t xml:space="preserve">,2014,30(4):46-48(Jadad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0">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 xml:space="preserve">] </w:t>
      </w:r>
      <w:r>
        <w:rPr>
          <w:rFonts w:ascii="宋体" w:hAnsi="宋体" w:cs="宋体" w:hint="eastAsia"/>
          <w:shd w:val="clear" w:color="auto" w:fill="FFFFFF"/>
        </w:rPr>
        <w:t>张莉君</w:t>
      </w:r>
      <w:r>
        <w:rPr>
          <w:rFonts w:ascii="宋体" w:cs="宋体"/>
          <w:shd w:val="clear" w:color="auto" w:fill="FFFFFF"/>
        </w:rPr>
        <w:t>,</w:t>
      </w:r>
      <w:r>
        <w:rPr>
          <w:rFonts w:ascii="宋体" w:hAnsi="宋体" w:cs="宋体" w:hint="eastAsia"/>
          <w:shd w:val="clear" w:color="auto" w:fill="FFFFFF"/>
        </w:rPr>
        <w:t>杨改琴</w:t>
      </w:r>
      <w:r>
        <w:rPr>
          <w:rFonts w:ascii="宋体" w:hAnsi="宋体" w:cs="宋体"/>
          <w:shd w:val="clear" w:color="auto" w:fill="FFFFFF"/>
        </w:rPr>
        <w:t xml:space="preserve">. </w:t>
      </w:r>
      <w:r>
        <w:rPr>
          <w:rFonts w:ascii="宋体" w:hAnsi="宋体" w:cs="宋体" w:hint="eastAsia"/>
          <w:shd w:val="clear" w:color="auto" w:fill="FFFFFF"/>
        </w:rPr>
        <w:t>翳风穴刺络放血法治疗周围性面瘫急性期的疗效观察</w:t>
      </w:r>
      <w:r>
        <w:rPr>
          <w:rFonts w:ascii="宋体" w:hAnsi="宋体" w:cs="宋体"/>
          <w:shd w:val="clear" w:color="auto" w:fill="FFFFFF"/>
        </w:rPr>
        <w:t xml:space="preserve">[J]. </w:t>
      </w:r>
      <w:r>
        <w:rPr>
          <w:rFonts w:ascii="宋体" w:hAnsi="宋体" w:cs="宋体" w:hint="eastAsia"/>
          <w:shd w:val="clear" w:color="auto" w:fill="FFFFFF"/>
        </w:rPr>
        <w:t>陕西中医</w:t>
      </w:r>
      <w:r>
        <w:rPr>
          <w:rFonts w:ascii="宋体" w:hAnsi="宋体" w:cs="宋体"/>
          <w:shd w:val="clear" w:color="auto" w:fill="FFFFFF"/>
        </w:rPr>
        <w:t xml:space="preserve">,2016,12(37):1656-1657(Jadad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1">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 xml:space="preserve">] </w:t>
      </w:r>
      <w:r>
        <w:rPr>
          <w:rFonts w:ascii="宋体" w:hAnsi="宋体" w:cs="宋体" w:hint="eastAsia"/>
          <w:shd w:val="clear" w:color="auto" w:fill="FFFFFF"/>
        </w:rPr>
        <w:t>郑智</w:t>
      </w:r>
      <w:r>
        <w:rPr>
          <w:rFonts w:ascii="宋体" w:cs="宋体"/>
          <w:shd w:val="clear" w:color="auto" w:fill="FFFFFF"/>
        </w:rPr>
        <w:t>,</w:t>
      </w:r>
      <w:r>
        <w:rPr>
          <w:rFonts w:ascii="宋体" w:hAnsi="宋体" w:cs="宋体" w:hint="eastAsia"/>
          <w:shd w:val="clear" w:color="auto" w:fill="FFFFFF"/>
        </w:rPr>
        <w:t>魏文著</w:t>
      </w:r>
      <w:r>
        <w:rPr>
          <w:rFonts w:ascii="宋体" w:cs="宋体"/>
          <w:shd w:val="clear" w:color="auto" w:fill="FFFFFF"/>
        </w:rPr>
        <w:t>,</w:t>
      </w:r>
      <w:r>
        <w:rPr>
          <w:rFonts w:ascii="宋体" w:hAnsi="宋体" w:cs="宋体" w:hint="eastAsia"/>
          <w:shd w:val="clear" w:color="auto" w:fill="FFFFFF"/>
        </w:rPr>
        <w:t>文胜</w:t>
      </w:r>
      <w:r>
        <w:rPr>
          <w:rFonts w:ascii="宋体" w:hAnsi="宋体" w:cs="宋体"/>
          <w:shd w:val="clear" w:color="auto" w:fill="FFFFFF"/>
        </w:rPr>
        <w:t xml:space="preserve">. </w:t>
      </w:r>
      <w:r>
        <w:rPr>
          <w:rFonts w:ascii="宋体" w:hAnsi="宋体" w:cs="宋体" w:hint="eastAsia"/>
          <w:shd w:val="clear" w:color="auto" w:fill="FFFFFF"/>
        </w:rPr>
        <w:t>刺络放血结合拔罐治疗贝尔面瘫临床观察</w:t>
      </w:r>
      <w:r>
        <w:rPr>
          <w:rFonts w:ascii="宋体" w:hAnsi="宋体" w:cs="宋体"/>
          <w:shd w:val="clear" w:color="auto" w:fill="FFFFFF"/>
        </w:rPr>
        <w:t xml:space="preserve">[J]. </w:t>
      </w:r>
      <w:r>
        <w:rPr>
          <w:rFonts w:ascii="宋体" w:hAnsi="宋体" w:cs="宋体" w:hint="eastAsia"/>
          <w:shd w:val="clear" w:color="auto" w:fill="FFFFFF"/>
        </w:rPr>
        <w:t>上海针灸杂志</w:t>
      </w:r>
      <w:r>
        <w:rPr>
          <w:rFonts w:ascii="宋体" w:hAnsi="宋体" w:cs="宋体"/>
          <w:shd w:val="clear" w:color="auto" w:fill="FFFFFF"/>
        </w:rPr>
        <w:t xml:space="preserve">,2013,12(32):1030-1031(Jadad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2">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 xml:space="preserve">] </w:t>
      </w:r>
      <w:r>
        <w:rPr>
          <w:rFonts w:ascii="宋体" w:hAnsi="宋体" w:cs="宋体" w:hint="eastAsia"/>
          <w:shd w:val="clear" w:color="auto" w:fill="FFFFFF"/>
        </w:rPr>
        <w:t>周渲芸</w:t>
      </w:r>
      <w:r>
        <w:rPr>
          <w:rFonts w:ascii="宋体" w:hAnsi="宋体" w:cs="宋体"/>
          <w:shd w:val="clear" w:color="auto" w:fill="FFFFFF"/>
        </w:rPr>
        <w:t xml:space="preserve">. </w:t>
      </w:r>
      <w:r>
        <w:rPr>
          <w:rFonts w:ascii="宋体" w:hAnsi="宋体" w:cs="宋体" w:hint="eastAsia"/>
          <w:shd w:val="clear" w:color="auto" w:fill="FFFFFF"/>
        </w:rPr>
        <w:t>耳尖放血疗法对面瘫急性期疗效的影响</w:t>
      </w:r>
      <w:r>
        <w:rPr>
          <w:rFonts w:ascii="宋体" w:hAnsi="宋体" w:cs="宋体"/>
          <w:shd w:val="clear" w:color="auto" w:fill="FFFFFF"/>
        </w:rPr>
        <w:t xml:space="preserve">[J]. </w:t>
      </w:r>
      <w:r>
        <w:rPr>
          <w:rFonts w:ascii="宋体" w:hAnsi="宋体" w:cs="宋体" w:hint="eastAsia"/>
          <w:shd w:val="clear" w:color="auto" w:fill="FFFFFF"/>
        </w:rPr>
        <w:t>现代中西医结合杂志</w:t>
      </w:r>
      <w:r>
        <w:rPr>
          <w:rFonts w:ascii="宋体" w:hAnsi="宋体" w:cs="宋体"/>
          <w:shd w:val="clear" w:color="auto" w:fill="FFFFFF"/>
        </w:rPr>
        <w:t>,2009,27(9):3318-3319.(MINORS</w:t>
      </w:r>
      <w:r>
        <w:rPr>
          <w:rFonts w:ascii="宋体" w:hAnsi="宋体" w:cs="宋体" w:hint="eastAsia"/>
          <w:shd w:val="clear" w:color="auto" w:fill="FFFFFF"/>
        </w:rPr>
        <w:t>评价条目：</w:t>
      </w:r>
      <w:r>
        <w:rPr>
          <w:rFonts w:ascii="宋体" w:hAnsi="宋体" w:cs="宋体"/>
          <w:shd w:val="clear" w:color="auto" w:fill="FFFFFF"/>
        </w:rPr>
        <w:t>14</w:t>
      </w:r>
      <w:r>
        <w:rPr>
          <w:rFonts w:ascii="宋体" w:hAnsi="宋体" w:cs="宋体" w:hint="eastAsia"/>
          <w:shd w:val="clear" w:color="auto" w:fill="FFFFFF"/>
        </w:rPr>
        <w:t>，等级证据：</w:t>
      </w:r>
      <w:r>
        <w:rPr>
          <w:rFonts w:ascii="宋体" w:hAnsi="宋体" w:cs="宋体"/>
          <w:shd w:val="clear" w:color="auto" w:fill="FFFFFF"/>
        </w:rPr>
        <w:t>III</w:t>
      </w:r>
      <w:r>
        <w:rPr>
          <w:rFonts w:ascii="宋体" w:hAnsi="宋体" w:cs="宋体" w:hint="eastAsia"/>
          <w:shd w:val="clear" w:color="auto" w:fill="FFFFFF"/>
        </w:rPr>
        <w:t>级</w:t>
      </w:r>
      <w:r>
        <w:rPr>
          <w:rFonts w:ascii="宋体" w:hAnsi="宋体" w:cs="宋体"/>
          <w:shd w:val="clear" w:color="auto" w:fill="FFFFFF"/>
        </w:rPr>
        <w:t>)</w:t>
      </w:r>
    </w:p>
  </w:endnote>
  <w:endnote w:id="33">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刘立安</w:t>
      </w:r>
      <w:r>
        <w:rPr>
          <w:rFonts w:ascii="宋体" w:cs="宋体"/>
          <w:shd w:val="clear" w:color="auto" w:fill="FFFFFF"/>
        </w:rPr>
        <w:t>,</w:t>
      </w:r>
      <w:r>
        <w:rPr>
          <w:rFonts w:ascii="宋体" w:hAnsi="宋体" w:cs="宋体" w:hint="eastAsia"/>
          <w:shd w:val="clear" w:color="auto" w:fill="FFFFFF"/>
        </w:rPr>
        <w:t>朱云红</w:t>
      </w:r>
      <w:r>
        <w:rPr>
          <w:rFonts w:ascii="宋体" w:cs="宋体"/>
          <w:shd w:val="clear" w:color="auto" w:fill="FFFFFF"/>
        </w:rPr>
        <w:t>,</w:t>
      </w:r>
      <w:r>
        <w:rPr>
          <w:rFonts w:ascii="宋体" w:hAnsi="宋体" w:cs="宋体" w:hint="eastAsia"/>
          <w:shd w:val="clear" w:color="auto" w:fill="FFFFFF"/>
        </w:rPr>
        <w:t>李清华</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不同波型电针治疗周围性面瘫的疗效比较与安全性评价</w:t>
      </w:r>
      <w:r>
        <w:rPr>
          <w:rFonts w:ascii="宋体" w:hAnsi="宋体" w:cs="宋体"/>
          <w:shd w:val="clear" w:color="auto" w:fill="FFFFFF"/>
        </w:rPr>
        <w:t>[J].</w:t>
      </w:r>
      <w:r>
        <w:rPr>
          <w:rFonts w:ascii="宋体" w:hAnsi="宋体" w:cs="宋体" w:hint="eastAsia"/>
          <w:shd w:val="clear" w:color="auto" w:fill="FFFFFF"/>
        </w:rPr>
        <w:t>中国针灸</w:t>
      </w:r>
      <w:r>
        <w:rPr>
          <w:rFonts w:ascii="宋体" w:hAnsi="宋体" w:cs="宋体"/>
          <w:shd w:val="clear" w:color="auto" w:fill="FFFFFF"/>
        </w:rPr>
        <w:t xml:space="preserve">,2012,32(7):587-590(Jadad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4">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张中一</w:t>
      </w:r>
      <w:r>
        <w:rPr>
          <w:rFonts w:ascii="宋体" w:cs="宋体"/>
          <w:shd w:val="clear" w:color="auto" w:fill="FFFFFF"/>
        </w:rPr>
        <w:t>,</w:t>
      </w:r>
      <w:r>
        <w:rPr>
          <w:rFonts w:ascii="宋体" w:hAnsi="宋体" w:cs="宋体" w:hint="eastAsia"/>
          <w:shd w:val="clear" w:color="auto" w:fill="FFFFFF"/>
        </w:rPr>
        <w:t>刘茵</w:t>
      </w:r>
      <w:r>
        <w:rPr>
          <w:rFonts w:ascii="宋体" w:cs="宋体"/>
          <w:shd w:val="clear" w:color="auto" w:fill="FFFFFF"/>
        </w:rPr>
        <w:t>.</w:t>
      </w:r>
      <w:r>
        <w:rPr>
          <w:rFonts w:ascii="宋体" w:hAnsi="宋体" w:cs="宋体" w:hint="eastAsia"/>
          <w:shd w:val="clear" w:color="auto" w:fill="FFFFFF"/>
        </w:rPr>
        <w:t>电针干预急性期周围性面瘫临床疗效观察</w:t>
      </w:r>
      <w:r>
        <w:rPr>
          <w:rFonts w:ascii="宋体" w:hAnsi="宋体" w:cs="宋体"/>
          <w:shd w:val="clear" w:color="auto" w:fill="FFFFFF"/>
        </w:rPr>
        <w:t>[J].</w:t>
      </w:r>
      <w:r>
        <w:rPr>
          <w:rFonts w:ascii="宋体" w:hAnsi="宋体" w:cs="宋体" w:hint="eastAsia"/>
          <w:shd w:val="clear" w:color="auto" w:fill="FFFFFF"/>
        </w:rPr>
        <w:t>上海针灸杂志</w:t>
      </w:r>
      <w:r>
        <w:rPr>
          <w:rFonts w:ascii="宋体" w:hAnsi="宋体" w:cs="宋体"/>
          <w:shd w:val="clear" w:color="auto" w:fill="FFFFFF"/>
        </w:rPr>
        <w:t xml:space="preserve">2009,28(9):517-519(Jadad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5">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桑久华</w:t>
      </w:r>
      <w:r>
        <w:rPr>
          <w:rFonts w:ascii="宋体" w:cs="宋体"/>
          <w:shd w:val="clear" w:color="auto" w:fill="FFFFFF"/>
        </w:rPr>
        <w:t>,</w:t>
      </w:r>
      <w:r>
        <w:rPr>
          <w:rFonts w:ascii="宋体" w:hAnsi="宋体" w:cs="宋体" w:hint="eastAsia"/>
          <w:shd w:val="clear" w:color="auto" w:fill="FFFFFF"/>
        </w:rPr>
        <w:t>孙丽艳</w:t>
      </w:r>
      <w:r>
        <w:rPr>
          <w:rFonts w:ascii="宋体" w:cs="宋体"/>
          <w:shd w:val="clear" w:color="auto" w:fill="FFFFFF"/>
        </w:rPr>
        <w:t>.</w:t>
      </w:r>
      <w:r>
        <w:rPr>
          <w:rFonts w:ascii="宋体" w:hAnsi="宋体" w:cs="宋体" w:hint="eastAsia"/>
          <w:shd w:val="clear" w:color="auto" w:fill="FFFFFF"/>
        </w:rPr>
        <w:t>电针浅刺治疗急性期周围性面瘫疗效观察</w:t>
      </w:r>
      <w:r>
        <w:rPr>
          <w:rFonts w:ascii="宋体" w:hAnsi="宋体" w:cs="宋体"/>
          <w:shd w:val="clear" w:color="auto" w:fill="FFFFFF"/>
        </w:rPr>
        <w:t>[J].</w:t>
      </w:r>
      <w:r>
        <w:rPr>
          <w:rFonts w:ascii="宋体" w:hAnsi="宋体" w:cs="宋体" w:hint="eastAsia"/>
          <w:shd w:val="clear" w:color="auto" w:fill="FFFFFF"/>
        </w:rPr>
        <w:t>上海针灸杂志</w:t>
      </w:r>
      <w:r>
        <w:rPr>
          <w:rFonts w:ascii="宋体" w:hAnsi="宋体" w:cs="宋体"/>
          <w:shd w:val="clear" w:color="auto" w:fill="FFFFFF"/>
        </w:rPr>
        <w:t>2013,32(9):715-716(MINORS</w:t>
      </w:r>
      <w:r>
        <w:rPr>
          <w:rFonts w:ascii="宋体" w:hAnsi="宋体" w:cs="宋体" w:hint="eastAsia"/>
          <w:shd w:val="clear" w:color="auto" w:fill="FFFFFF"/>
        </w:rPr>
        <w:t>评价条目：</w:t>
      </w:r>
      <w:r>
        <w:rPr>
          <w:rFonts w:ascii="宋体" w:hAnsi="宋体" w:cs="宋体"/>
          <w:shd w:val="clear" w:color="auto" w:fill="FFFFFF"/>
        </w:rPr>
        <w:t>18</w:t>
      </w:r>
      <w:r>
        <w:rPr>
          <w:rFonts w:ascii="宋体" w:hAnsi="宋体" w:cs="宋体" w:hint="eastAsia"/>
          <w:shd w:val="clear" w:color="auto" w:fill="FFFFFF"/>
        </w:rPr>
        <w:t>，等级证据：</w:t>
      </w:r>
      <w:r>
        <w:rPr>
          <w:rFonts w:ascii="宋体" w:hAnsi="宋体" w:cs="宋体"/>
          <w:shd w:val="clear" w:color="auto" w:fill="FFFFFF"/>
        </w:rPr>
        <w:t>III</w:t>
      </w:r>
      <w:r>
        <w:rPr>
          <w:rFonts w:ascii="宋体" w:hAnsi="宋体" w:cs="宋体" w:hint="eastAsia"/>
          <w:shd w:val="clear" w:color="auto" w:fill="FFFFFF"/>
        </w:rPr>
        <w:t>级</w:t>
      </w:r>
      <w:r>
        <w:rPr>
          <w:rFonts w:ascii="宋体" w:hAnsi="宋体" w:cs="宋体"/>
          <w:shd w:val="clear" w:color="auto" w:fill="FFFFFF"/>
        </w:rPr>
        <w:t>)</w:t>
      </w:r>
    </w:p>
  </w:endnote>
  <w:endnote w:id="36">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刘立安</w:t>
      </w:r>
      <w:r>
        <w:rPr>
          <w:rFonts w:ascii="宋体" w:cs="宋体"/>
          <w:shd w:val="clear" w:color="auto" w:fill="FFFFFF"/>
        </w:rPr>
        <w:t>,</w:t>
      </w:r>
      <w:r>
        <w:rPr>
          <w:rFonts w:ascii="宋体" w:hAnsi="宋体" w:cs="宋体" w:hint="eastAsia"/>
          <w:shd w:val="clear" w:color="auto" w:fill="FFFFFF"/>
        </w:rPr>
        <w:t>朱云红</w:t>
      </w:r>
      <w:r>
        <w:rPr>
          <w:rFonts w:ascii="宋体" w:cs="宋体"/>
          <w:shd w:val="clear" w:color="auto" w:fill="FFFFFF"/>
        </w:rPr>
        <w:t>,</w:t>
      </w:r>
      <w:r>
        <w:rPr>
          <w:rFonts w:ascii="宋体" w:hAnsi="宋体" w:cs="宋体" w:hint="eastAsia"/>
          <w:shd w:val="clear" w:color="auto" w:fill="FFFFFF"/>
        </w:rPr>
        <w:t>李清华</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不同波型电针治疗周围性面瘫的疗效比较与安全性评价</w:t>
      </w:r>
      <w:r>
        <w:rPr>
          <w:rFonts w:ascii="宋体" w:hAnsi="宋体" w:cs="宋体"/>
          <w:shd w:val="clear" w:color="auto" w:fill="FFFFFF"/>
        </w:rPr>
        <w:t>[J].</w:t>
      </w:r>
      <w:r>
        <w:rPr>
          <w:rFonts w:ascii="宋体" w:hAnsi="宋体" w:cs="宋体" w:hint="eastAsia"/>
          <w:shd w:val="clear" w:color="auto" w:fill="FFFFFF"/>
        </w:rPr>
        <w:t>中国针灸</w:t>
      </w:r>
      <w:r>
        <w:rPr>
          <w:rFonts w:ascii="宋体" w:hAnsi="宋体" w:cs="宋体"/>
          <w:shd w:val="clear" w:color="auto" w:fill="FFFFFF"/>
        </w:rPr>
        <w:t xml:space="preserve">,2012,32(7):587-590(Jadad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，证据分级：</w:t>
      </w:r>
      <w:r>
        <w:rPr>
          <w:rFonts w:ascii="宋体" w:hAnsi="宋体" w:cs="宋体"/>
          <w:shd w:val="clear" w:color="auto" w:fill="FFFFFF"/>
        </w:rPr>
        <w:t>I</w:t>
      </w:r>
      <w:r>
        <w:rPr>
          <w:rFonts w:ascii="宋体" w:hAnsi="宋体" w:cs="宋体" w:hint="eastAsia"/>
          <w:shd w:val="clear" w:color="auto" w:fill="FFFFFF"/>
        </w:rPr>
        <w:t>级）</w:t>
      </w:r>
    </w:p>
  </w:endnote>
  <w:endnote w:id="37">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卫彦</w:t>
      </w:r>
      <w:r>
        <w:rPr>
          <w:rFonts w:ascii="宋体" w:cs="宋体"/>
          <w:shd w:val="clear" w:color="auto" w:fill="FFFFFF"/>
        </w:rPr>
        <w:t>,</w:t>
      </w:r>
      <w:r>
        <w:rPr>
          <w:rFonts w:ascii="宋体" w:hAnsi="宋体" w:cs="宋体" w:hint="eastAsia"/>
          <w:shd w:val="clear" w:color="auto" w:fill="FFFFFF"/>
        </w:rPr>
        <w:t>寇吉友</w:t>
      </w:r>
      <w:r>
        <w:rPr>
          <w:rFonts w:ascii="宋体" w:cs="宋体"/>
          <w:shd w:val="clear" w:color="auto" w:fill="FFFFFF"/>
        </w:rPr>
        <w:t>.</w:t>
      </w:r>
      <w:r>
        <w:rPr>
          <w:rFonts w:ascii="宋体" w:hAnsi="宋体" w:cs="宋体" w:hint="eastAsia"/>
          <w:shd w:val="clear" w:color="auto" w:fill="FFFFFF"/>
        </w:rPr>
        <w:t>基于正交试验设计的电针治疗周围性面瘫疗效评价</w:t>
      </w:r>
      <w:r>
        <w:rPr>
          <w:rFonts w:ascii="宋体" w:hAnsi="宋体" w:cs="宋体"/>
          <w:shd w:val="clear" w:color="auto" w:fill="FFFFFF"/>
        </w:rPr>
        <w:t>[J].</w:t>
      </w:r>
      <w:r>
        <w:rPr>
          <w:rFonts w:ascii="宋体" w:hAnsi="宋体" w:cs="宋体" w:hint="eastAsia"/>
          <w:shd w:val="clear" w:color="auto" w:fill="FFFFFF"/>
        </w:rPr>
        <w:t>上海针灸杂志</w:t>
      </w:r>
      <w:r>
        <w:rPr>
          <w:rFonts w:ascii="宋体" w:hAnsi="宋体" w:cs="宋体"/>
          <w:shd w:val="clear" w:color="auto" w:fill="FFFFFF"/>
        </w:rPr>
        <w:t xml:space="preserve">,2011,30(12):830-832(Jadad </w:t>
      </w:r>
      <w:r>
        <w:rPr>
          <w:rFonts w:ascii="宋体" w:hAnsi="宋体" w:cs="宋体" w:hint="eastAsia"/>
          <w:shd w:val="clear" w:color="auto" w:fill="FFFFFF"/>
        </w:rPr>
        <w:t>评分</w:t>
      </w:r>
      <w:r>
        <w:rPr>
          <w:rFonts w:ascii="宋体" w:hAnsi="宋体" w:cs="宋体"/>
          <w:shd w:val="clear" w:color="auto" w:fill="FFFFFF"/>
        </w:rPr>
        <w:t>4</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8">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刘立安</w:t>
      </w:r>
      <w:r>
        <w:rPr>
          <w:rFonts w:ascii="宋体" w:cs="宋体"/>
          <w:shd w:val="clear" w:color="auto" w:fill="FFFFFF"/>
        </w:rPr>
        <w:t>,</w:t>
      </w:r>
      <w:r>
        <w:rPr>
          <w:rFonts w:ascii="宋体" w:hAnsi="宋体" w:cs="宋体" w:hint="eastAsia"/>
          <w:shd w:val="clear" w:color="auto" w:fill="FFFFFF"/>
        </w:rPr>
        <w:t>朱云红</w:t>
      </w:r>
      <w:r>
        <w:rPr>
          <w:rFonts w:ascii="宋体" w:cs="宋体"/>
          <w:shd w:val="clear" w:color="auto" w:fill="FFFFFF"/>
        </w:rPr>
        <w:t>,</w:t>
      </w:r>
      <w:r>
        <w:rPr>
          <w:rFonts w:ascii="宋体" w:hAnsi="宋体" w:cs="宋体" w:hint="eastAsia"/>
          <w:shd w:val="clear" w:color="auto" w:fill="FFFFFF"/>
        </w:rPr>
        <w:t>李清华</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不同波型电针治疗周围性面瘫的疗效比较与安全性评价</w:t>
      </w:r>
      <w:r>
        <w:rPr>
          <w:rFonts w:ascii="宋体" w:hAnsi="宋体" w:cs="宋体"/>
          <w:shd w:val="clear" w:color="auto" w:fill="FFFFFF"/>
        </w:rPr>
        <w:t>[J].</w:t>
      </w:r>
      <w:r>
        <w:rPr>
          <w:rFonts w:ascii="宋体" w:hAnsi="宋体" w:cs="宋体" w:hint="eastAsia"/>
          <w:shd w:val="clear" w:color="auto" w:fill="FFFFFF"/>
        </w:rPr>
        <w:t>中国针灸</w:t>
      </w:r>
      <w:r>
        <w:rPr>
          <w:rFonts w:ascii="宋体" w:hAnsi="宋体" w:cs="宋体"/>
          <w:shd w:val="clear" w:color="auto" w:fill="FFFFFF"/>
        </w:rPr>
        <w:t xml:space="preserve">,2012,32(7):587-590(Jadad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39">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张中一</w:t>
      </w:r>
      <w:r>
        <w:rPr>
          <w:rFonts w:ascii="宋体" w:cs="宋体"/>
          <w:shd w:val="clear" w:color="auto" w:fill="FFFFFF"/>
        </w:rPr>
        <w:t>,</w:t>
      </w:r>
      <w:r>
        <w:rPr>
          <w:rFonts w:ascii="宋体" w:hAnsi="宋体" w:cs="宋体" w:hint="eastAsia"/>
          <w:shd w:val="clear" w:color="auto" w:fill="FFFFFF"/>
        </w:rPr>
        <w:t>刘茵</w:t>
      </w:r>
      <w:r>
        <w:rPr>
          <w:rFonts w:ascii="宋体" w:cs="宋体"/>
          <w:shd w:val="clear" w:color="auto" w:fill="FFFFFF"/>
        </w:rPr>
        <w:t>.</w:t>
      </w:r>
      <w:r>
        <w:rPr>
          <w:rFonts w:ascii="宋体" w:hAnsi="宋体" w:cs="宋体" w:hint="eastAsia"/>
          <w:shd w:val="clear" w:color="auto" w:fill="FFFFFF"/>
        </w:rPr>
        <w:t>电针干预急性期周围性面瘫临床疗效观察</w:t>
      </w:r>
      <w:r>
        <w:rPr>
          <w:rFonts w:ascii="宋体" w:hAnsi="宋体" w:cs="宋体"/>
          <w:shd w:val="clear" w:color="auto" w:fill="FFFFFF"/>
        </w:rPr>
        <w:t>[J].</w:t>
      </w:r>
      <w:r>
        <w:rPr>
          <w:rFonts w:ascii="宋体" w:hAnsi="宋体" w:cs="宋体" w:hint="eastAsia"/>
          <w:shd w:val="clear" w:color="auto" w:fill="FFFFFF"/>
        </w:rPr>
        <w:t>上海针灸杂志</w:t>
      </w:r>
      <w:r>
        <w:rPr>
          <w:rFonts w:ascii="宋体" w:hAnsi="宋体" w:cs="宋体"/>
          <w:shd w:val="clear" w:color="auto" w:fill="FFFFFF"/>
        </w:rPr>
        <w:t xml:space="preserve">2009,28(9):517-519(Jadad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40">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桑久华</w:t>
      </w:r>
      <w:r>
        <w:rPr>
          <w:rFonts w:ascii="宋体" w:cs="宋体"/>
          <w:shd w:val="clear" w:color="auto" w:fill="FFFFFF"/>
        </w:rPr>
        <w:t>,</w:t>
      </w:r>
      <w:r>
        <w:rPr>
          <w:rFonts w:ascii="宋体" w:hAnsi="宋体" w:cs="宋体" w:hint="eastAsia"/>
          <w:shd w:val="clear" w:color="auto" w:fill="FFFFFF"/>
        </w:rPr>
        <w:t>孙丽艳</w:t>
      </w:r>
      <w:r>
        <w:rPr>
          <w:rFonts w:ascii="宋体" w:cs="宋体"/>
          <w:shd w:val="clear" w:color="auto" w:fill="FFFFFF"/>
        </w:rPr>
        <w:t>.</w:t>
      </w:r>
      <w:r>
        <w:rPr>
          <w:rFonts w:ascii="宋体" w:hAnsi="宋体" w:cs="宋体" w:hint="eastAsia"/>
          <w:shd w:val="clear" w:color="auto" w:fill="FFFFFF"/>
        </w:rPr>
        <w:t>电针浅刺治疗急性期周围性面瘫疗效观察</w:t>
      </w:r>
      <w:r>
        <w:rPr>
          <w:rFonts w:ascii="宋体" w:hAnsi="宋体" w:cs="宋体"/>
          <w:shd w:val="clear" w:color="auto" w:fill="FFFFFF"/>
        </w:rPr>
        <w:t>[J].</w:t>
      </w:r>
      <w:r>
        <w:rPr>
          <w:rFonts w:ascii="宋体" w:hAnsi="宋体" w:cs="宋体" w:hint="eastAsia"/>
          <w:shd w:val="clear" w:color="auto" w:fill="FFFFFF"/>
        </w:rPr>
        <w:t>上海针灸杂志</w:t>
      </w:r>
      <w:r>
        <w:rPr>
          <w:rFonts w:ascii="宋体" w:hAnsi="宋体" w:cs="宋体"/>
          <w:shd w:val="clear" w:color="auto" w:fill="FFFFFF"/>
        </w:rPr>
        <w:t>2013,32(9):715-716(MINORS</w:t>
      </w:r>
      <w:r>
        <w:rPr>
          <w:rFonts w:ascii="宋体" w:hAnsi="宋体" w:cs="宋体" w:hint="eastAsia"/>
          <w:shd w:val="clear" w:color="auto" w:fill="FFFFFF"/>
        </w:rPr>
        <w:t>评价条目：</w:t>
      </w:r>
      <w:r>
        <w:rPr>
          <w:rFonts w:ascii="宋体" w:hAnsi="宋体" w:cs="宋体"/>
          <w:shd w:val="clear" w:color="auto" w:fill="FFFFFF"/>
        </w:rPr>
        <w:t>18</w:t>
      </w:r>
      <w:r>
        <w:rPr>
          <w:rFonts w:ascii="宋体" w:hAnsi="宋体" w:cs="宋体" w:hint="eastAsia"/>
          <w:shd w:val="clear" w:color="auto" w:fill="FFFFFF"/>
        </w:rPr>
        <w:t>，等级证据：</w:t>
      </w:r>
      <w:r>
        <w:rPr>
          <w:rFonts w:ascii="宋体" w:hAnsi="宋体" w:cs="宋体"/>
          <w:shd w:val="clear" w:color="auto" w:fill="FFFFFF"/>
        </w:rPr>
        <w:t>III</w:t>
      </w:r>
      <w:r>
        <w:rPr>
          <w:rFonts w:ascii="宋体" w:hAnsi="宋体" w:cs="宋体" w:hint="eastAsia"/>
          <w:shd w:val="clear" w:color="auto" w:fill="FFFFFF"/>
        </w:rPr>
        <w:t>级</w:t>
      </w:r>
      <w:r>
        <w:rPr>
          <w:rFonts w:ascii="宋体" w:hAnsi="宋体" w:cs="宋体"/>
          <w:shd w:val="clear" w:color="auto" w:fill="FFFFFF"/>
        </w:rPr>
        <w:t>)</w:t>
      </w:r>
    </w:p>
  </w:endnote>
  <w:endnote w:id="41">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洪钰芳</w:t>
      </w:r>
      <w:r>
        <w:rPr>
          <w:rFonts w:ascii="宋体" w:cs="宋体"/>
          <w:shd w:val="clear" w:color="auto" w:fill="FFFFFF"/>
        </w:rPr>
        <w:t>.</w:t>
      </w:r>
      <w:r>
        <w:rPr>
          <w:rFonts w:ascii="宋体" w:hAnsi="宋体" w:cs="宋体" w:hint="eastAsia"/>
          <w:shd w:val="clear" w:color="auto" w:fill="FFFFFF"/>
        </w:rPr>
        <w:t>针灸加中药内服</w:t>
      </w:r>
      <w:r>
        <w:rPr>
          <w:rFonts w:ascii="宋体" w:hAnsi="宋体" w:cs="宋体" w:hint="eastAsia"/>
          <w:shd w:val="clear" w:color="auto" w:fill="FFFFFF"/>
        </w:rPr>
        <w:t>外敷治疗周围性面瘫后遗症临床观察</w:t>
      </w:r>
      <w:r>
        <w:rPr>
          <w:rFonts w:ascii="宋体" w:hAnsi="宋体" w:cs="宋体"/>
          <w:shd w:val="clear" w:color="auto" w:fill="FFFFFF"/>
        </w:rPr>
        <w:t>[J].</w:t>
      </w:r>
      <w:r>
        <w:rPr>
          <w:rFonts w:ascii="宋体" w:hAnsi="宋体" w:cs="宋体" w:hint="eastAsia"/>
          <w:shd w:val="clear" w:color="auto" w:fill="FFFFFF"/>
        </w:rPr>
        <w:t>世界临床药物</w:t>
      </w:r>
      <w:r>
        <w:rPr>
          <w:rFonts w:ascii="宋体" w:hAnsi="宋体" w:cs="宋体"/>
          <w:shd w:val="clear" w:color="auto" w:fill="FFFFFF"/>
        </w:rPr>
        <w:t xml:space="preserve">,2011,32 (5):287-290(Jadad </w:t>
      </w:r>
      <w:r>
        <w:rPr>
          <w:rFonts w:ascii="宋体" w:hAnsi="宋体" w:cs="宋体" w:hint="eastAsia"/>
          <w:shd w:val="clear" w:color="auto" w:fill="FFFFFF"/>
        </w:rPr>
        <w:t>评分</w:t>
      </w:r>
      <w:r>
        <w:rPr>
          <w:rFonts w:ascii="宋体" w:hAnsi="宋体" w:cs="宋体"/>
          <w:shd w:val="clear" w:color="auto" w:fill="FFFFFF"/>
        </w:rPr>
        <w:t>2</w:t>
      </w:r>
      <w:r>
        <w:rPr>
          <w:rFonts w:ascii="宋体" w:hAnsi="宋体" w:cs="宋体" w:hint="eastAsia"/>
          <w:shd w:val="clear" w:color="auto" w:fill="FFFFFF"/>
        </w:rPr>
        <w:t>，证据分级：</w:t>
      </w:r>
      <w:r>
        <w:rPr>
          <w:rFonts w:ascii="宋体" w:hAnsi="宋体" w:cs="宋体"/>
          <w:shd w:val="clear" w:color="auto" w:fill="FFFFFF"/>
        </w:rPr>
        <w:t>III</w:t>
      </w:r>
      <w:r>
        <w:rPr>
          <w:rFonts w:ascii="宋体" w:hAnsi="宋体" w:cs="宋体" w:hint="eastAsia"/>
          <w:shd w:val="clear" w:color="auto" w:fill="FFFFFF"/>
        </w:rPr>
        <w:t>级）</w:t>
      </w:r>
    </w:p>
  </w:endnote>
  <w:endnote w:id="42">
    <w:p w:rsidR="008A2219" w:rsidRDefault="002003AD">
      <w:pPr>
        <w:pStyle w:val="a8"/>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 xml:space="preserve">] </w:t>
      </w:r>
      <w:r>
        <w:rPr>
          <w:rFonts w:ascii="宋体" w:hAnsi="宋体" w:cs="宋体" w:hint="eastAsia"/>
          <w:shd w:val="clear" w:color="auto" w:fill="FFFFFF"/>
        </w:rPr>
        <w:t>俞海捷</w:t>
      </w:r>
      <w:r>
        <w:rPr>
          <w:rFonts w:ascii="宋体" w:hAnsi="宋体" w:cs="宋体"/>
          <w:shd w:val="clear" w:color="auto" w:fill="FFFFFF"/>
        </w:rPr>
        <w:t xml:space="preserve">. </w:t>
      </w:r>
      <w:r>
        <w:rPr>
          <w:rFonts w:ascii="宋体" w:hAnsi="宋体" w:cs="宋体" w:hint="eastAsia"/>
          <w:shd w:val="clear" w:color="auto" w:fill="FFFFFF"/>
        </w:rPr>
        <w:t>白脉软膏配合特定电磁波治疗周围性面瘫</w:t>
      </w:r>
      <w:r>
        <w:rPr>
          <w:rFonts w:ascii="宋体" w:hAnsi="宋体" w:cs="宋体"/>
          <w:shd w:val="clear" w:color="auto" w:fill="FFFFFF"/>
        </w:rPr>
        <w:t>46</w:t>
      </w:r>
      <w:r>
        <w:rPr>
          <w:rFonts w:ascii="宋体" w:hAnsi="宋体" w:cs="宋体" w:hint="eastAsia"/>
          <w:shd w:val="clear" w:color="auto" w:fill="FFFFFF"/>
        </w:rPr>
        <w:t>例</w:t>
      </w:r>
      <w:r>
        <w:rPr>
          <w:rFonts w:ascii="宋体" w:hAnsi="宋体" w:cs="宋体"/>
          <w:shd w:val="clear" w:color="auto" w:fill="FFFFFF"/>
        </w:rPr>
        <w:t xml:space="preserve">[J]. </w:t>
      </w:r>
      <w:r>
        <w:rPr>
          <w:rFonts w:ascii="宋体" w:hAnsi="宋体" w:cs="宋体" w:hint="eastAsia"/>
          <w:shd w:val="clear" w:color="auto" w:fill="FFFFFF"/>
        </w:rPr>
        <w:t>中华全科医学</w:t>
      </w:r>
      <w:r>
        <w:rPr>
          <w:rFonts w:ascii="宋体" w:hAnsi="宋体" w:cs="宋体"/>
          <w:shd w:val="clear" w:color="auto" w:fill="FFFFFF"/>
        </w:rPr>
        <w:t xml:space="preserve">,2013,06(11):909+931. (Jadad </w:t>
      </w:r>
      <w:r>
        <w:rPr>
          <w:rFonts w:ascii="宋体" w:hAnsi="宋体" w:cs="宋体" w:hint="eastAsia"/>
          <w:shd w:val="clear" w:color="auto" w:fill="FFFFFF"/>
        </w:rPr>
        <w:t>评分</w:t>
      </w:r>
      <w:r>
        <w:rPr>
          <w:rFonts w:ascii="宋体" w:hAnsi="宋体" w:cs="宋体"/>
          <w:shd w:val="clear" w:color="auto" w:fill="FFFFFF"/>
        </w:rPr>
        <w:t>3</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43">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张玲</w:t>
      </w:r>
      <w:r>
        <w:rPr>
          <w:rFonts w:ascii="宋体" w:cs="宋体"/>
          <w:shd w:val="clear" w:color="auto" w:fill="FFFFFF"/>
        </w:rPr>
        <w:t>,</w:t>
      </w:r>
      <w:r>
        <w:rPr>
          <w:rFonts w:ascii="宋体" w:hAnsi="宋体" w:cs="宋体" w:hint="eastAsia"/>
          <w:shd w:val="clear" w:color="auto" w:fill="FFFFFF"/>
        </w:rPr>
        <w:t>张雅琴</w:t>
      </w:r>
      <w:r>
        <w:rPr>
          <w:rFonts w:ascii="宋体" w:cs="宋体"/>
          <w:shd w:val="clear" w:color="auto" w:fill="FFFFFF"/>
        </w:rPr>
        <w:t>,</w:t>
      </w:r>
      <w:r>
        <w:rPr>
          <w:rFonts w:ascii="宋体" w:hAnsi="宋体" w:cs="宋体" w:hint="eastAsia"/>
          <w:shd w:val="clear" w:color="auto" w:fill="FFFFFF"/>
        </w:rPr>
        <w:t>杜莉花</w:t>
      </w:r>
      <w:r>
        <w:rPr>
          <w:rFonts w:ascii="宋体" w:cs="宋体"/>
          <w:shd w:val="clear" w:color="auto" w:fill="FFFFFF"/>
        </w:rPr>
        <w:t>,</w:t>
      </w:r>
      <w:r>
        <w:rPr>
          <w:rFonts w:ascii="宋体" w:hAnsi="宋体" w:cs="宋体" w:hint="eastAsia"/>
          <w:shd w:val="clear" w:color="auto" w:fill="FFFFFF"/>
        </w:rPr>
        <w:t>等</w:t>
      </w:r>
      <w:r>
        <w:rPr>
          <w:rFonts w:ascii="宋体" w:cs="宋体"/>
          <w:shd w:val="clear" w:color="auto" w:fill="FFFFFF"/>
        </w:rPr>
        <w:t>.</w:t>
      </w:r>
      <w:r>
        <w:rPr>
          <w:rFonts w:ascii="宋体" w:hAnsi="宋体" w:cs="宋体" w:hint="eastAsia"/>
          <w:shd w:val="clear" w:color="auto" w:fill="FFFFFF"/>
        </w:rPr>
        <w:t>中医健康教育在周围性面瘫患者护理中的应用</w:t>
      </w:r>
      <w:r>
        <w:rPr>
          <w:rFonts w:ascii="宋体" w:hAnsi="宋体" w:cs="宋体"/>
          <w:shd w:val="clear" w:color="auto" w:fill="FFFFFF"/>
        </w:rPr>
        <w:t>[J].</w:t>
      </w:r>
      <w:r>
        <w:rPr>
          <w:rFonts w:ascii="宋体" w:hAnsi="宋体" w:cs="宋体" w:hint="eastAsia"/>
          <w:shd w:val="clear" w:color="auto" w:fill="FFFFFF"/>
        </w:rPr>
        <w:t>中医教育</w:t>
      </w:r>
      <w:r>
        <w:rPr>
          <w:rFonts w:ascii="宋体" w:hAnsi="宋体" w:cs="宋体"/>
          <w:shd w:val="clear" w:color="auto" w:fill="FFFFFF"/>
        </w:rPr>
        <w:t>,2014,33</w:t>
      </w: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w:t>
      </w:r>
      <w:r>
        <w:rPr>
          <w:rFonts w:ascii="宋体" w:hAnsi="宋体" w:cs="宋体"/>
          <w:shd w:val="clear" w:color="auto" w:fill="FFFFFF"/>
        </w:rPr>
        <w:t>63-65</w:t>
      </w:r>
      <w:r>
        <w:rPr>
          <w:rFonts w:ascii="宋体" w:hAnsi="宋体" w:cs="宋体" w:hint="eastAsia"/>
          <w:shd w:val="clear" w:color="auto" w:fill="FFFFFF"/>
        </w:rPr>
        <w:t>（</w:t>
      </w:r>
      <w:r>
        <w:rPr>
          <w:rFonts w:ascii="宋体" w:hAnsi="宋体" w:cs="宋体"/>
          <w:shd w:val="clear" w:color="auto" w:fill="FFFFFF"/>
        </w:rPr>
        <w:t xml:space="preserve">Jadad </w:t>
      </w:r>
      <w:r>
        <w:rPr>
          <w:rFonts w:ascii="宋体" w:hAnsi="宋体" w:cs="宋体" w:hint="eastAsia"/>
          <w:shd w:val="clear" w:color="auto" w:fill="FFFFFF"/>
        </w:rPr>
        <w:t>评分</w:t>
      </w:r>
      <w:r>
        <w:rPr>
          <w:rFonts w:ascii="宋体" w:hAnsi="宋体" w:cs="宋体"/>
          <w:shd w:val="clear" w:color="auto" w:fill="FFFFFF"/>
        </w:rPr>
        <w:t>1</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44">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徐莉</w:t>
      </w:r>
      <w:r>
        <w:rPr>
          <w:rFonts w:ascii="宋体" w:cs="宋体"/>
          <w:shd w:val="clear" w:color="auto" w:fill="FFFFFF"/>
        </w:rPr>
        <w:t>,</w:t>
      </w:r>
      <w:r>
        <w:rPr>
          <w:rFonts w:ascii="宋体" w:hAnsi="宋体" w:cs="宋体" w:hint="eastAsia"/>
          <w:shd w:val="clear" w:color="auto" w:fill="FFFFFF"/>
        </w:rPr>
        <w:t>沈音丽</w:t>
      </w:r>
      <w:r>
        <w:rPr>
          <w:rFonts w:ascii="宋体" w:cs="宋体"/>
          <w:shd w:val="clear" w:color="auto" w:fill="FFFFFF"/>
        </w:rPr>
        <w:t>,</w:t>
      </w:r>
      <w:r>
        <w:rPr>
          <w:rFonts w:ascii="宋体" w:hAnsi="宋体" w:cs="宋体" w:hint="eastAsia"/>
          <w:shd w:val="clear" w:color="auto" w:fill="FFFFFF"/>
        </w:rPr>
        <w:t>谢超</w:t>
      </w:r>
      <w:r>
        <w:rPr>
          <w:rFonts w:ascii="宋体" w:cs="宋体"/>
          <w:shd w:val="clear" w:color="auto" w:fill="FFFFFF"/>
        </w:rPr>
        <w:t>.</w:t>
      </w:r>
      <w:r>
        <w:rPr>
          <w:rFonts w:ascii="宋体" w:hAnsi="宋体" w:cs="宋体" w:hint="eastAsia"/>
          <w:shd w:val="clear" w:color="auto" w:fill="FFFFFF"/>
        </w:rPr>
        <w:t>中医护理方案应用于周围性面瘫的效果观察</w:t>
      </w:r>
      <w:r>
        <w:rPr>
          <w:rFonts w:ascii="宋体" w:hAnsi="宋体" w:cs="宋体"/>
          <w:shd w:val="clear" w:color="auto" w:fill="FFFFFF"/>
        </w:rPr>
        <w:t>[J].</w:t>
      </w:r>
      <w:r>
        <w:rPr>
          <w:rFonts w:ascii="宋体" w:hAnsi="宋体" w:cs="宋体" w:hint="eastAsia"/>
          <w:shd w:val="clear" w:color="auto" w:fill="FFFFFF"/>
        </w:rPr>
        <w:t>四川中医</w:t>
      </w:r>
      <w:r>
        <w:rPr>
          <w:rFonts w:ascii="宋体" w:hAnsi="宋体" w:cs="宋体"/>
          <w:shd w:val="clear" w:color="auto" w:fill="FFFFFF"/>
        </w:rPr>
        <w:t>,2015,33(5): 181-182</w:t>
      </w:r>
      <w:r>
        <w:rPr>
          <w:rFonts w:ascii="宋体" w:hAnsi="宋体" w:cs="宋体" w:hint="eastAsia"/>
          <w:shd w:val="clear" w:color="auto" w:fill="FFFFFF"/>
        </w:rPr>
        <w:t>（</w:t>
      </w:r>
      <w:r>
        <w:rPr>
          <w:rFonts w:ascii="宋体" w:hAnsi="宋体" w:cs="宋体"/>
          <w:shd w:val="clear" w:color="auto" w:fill="FFFFFF"/>
        </w:rPr>
        <w:t xml:space="preserve">Jadad </w:t>
      </w:r>
      <w:r>
        <w:rPr>
          <w:rFonts w:ascii="宋体" w:hAnsi="宋体" w:cs="宋体" w:hint="eastAsia"/>
          <w:shd w:val="clear" w:color="auto" w:fill="FFFFFF"/>
        </w:rPr>
        <w:t>评分</w:t>
      </w:r>
      <w:r>
        <w:rPr>
          <w:rFonts w:ascii="宋体" w:hAnsi="宋体" w:cs="宋体"/>
          <w:shd w:val="clear" w:color="auto" w:fill="FFFFFF"/>
        </w:rPr>
        <w:t>1</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45">
    <w:p w:rsidR="008A2219" w:rsidRDefault="002003AD">
      <w:pPr>
        <w:pStyle w:val="a8"/>
        <w:ind w:firstLineChars="400" w:firstLine="840"/>
        <w:jc w:val="both"/>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金艳芳</w:t>
      </w:r>
      <w:r>
        <w:rPr>
          <w:rFonts w:ascii="宋体" w:cs="宋体"/>
          <w:shd w:val="clear" w:color="auto" w:fill="FFFFFF"/>
        </w:rPr>
        <w:t>.</w:t>
      </w:r>
      <w:r>
        <w:rPr>
          <w:rFonts w:ascii="宋体" w:hAnsi="宋体" w:cs="宋体" w:hint="eastAsia"/>
          <w:shd w:val="clear" w:color="auto" w:fill="FFFFFF"/>
        </w:rPr>
        <w:t>护理因素对周围性面瘫患者护理效果的影响</w:t>
      </w:r>
      <w:r>
        <w:rPr>
          <w:rFonts w:ascii="宋体" w:hAnsi="宋体" w:cs="宋体"/>
          <w:shd w:val="clear" w:color="auto" w:fill="FFFFFF"/>
        </w:rPr>
        <w:t>[J].</w:t>
      </w:r>
      <w:r>
        <w:rPr>
          <w:rFonts w:ascii="宋体" w:hAnsi="宋体" w:cs="宋体" w:hint="eastAsia"/>
          <w:shd w:val="clear" w:color="auto" w:fill="FFFFFF"/>
        </w:rPr>
        <w:t>中国当代医药</w:t>
      </w:r>
      <w:r>
        <w:rPr>
          <w:rFonts w:ascii="宋体" w:hAnsi="宋体" w:cs="宋体"/>
          <w:shd w:val="clear" w:color="auto" w:fill="FFFFFF"/>
        </w:rPr>
        <w:t>,2011,18(24):135-136</w:t>
      </w:r>
      <w:r>
        <w:rPr>
          <w:rFonts w:ascii="宋体" w:hAnsi="宋体" w:cs="宋体" w:hint="eastAsia"/>
          <w:shd w:val="clear" w:color="auto" w:fill="FFFFFF"/>
        </w:rPr>
        <w:t>（</w:t>
      </w:r>
      <w:r>
        <w:rPr>
          <w:rFonts w:ascii="宋体" w:hAnsi="宋体" w:cs="宋体"/>
          <w:shd w:val="clear" w:color="auto" w:fill="FFFFFF"/>
        </w:rPr>
        <w:t xml:space="preserve">Jadad </w:t>
      </w:r>
      <w:r>
        <w:rPr>
          <w:rFonts w:ascii="宋体" w:hAnsi="宋体" w:cs="宋体" w:hint="eastAsia"/>
          <w:shd w:val="clear" w:color="auto" w:fill="FFFFFF"/>
        </w:rPr>
        <w:t>评分</w:t>
      </w:r>
      <w:r>
        <w:rPr>
          <w:rFonts w:ascii="宋体" w:hAnsi="宋体" w:cs="宋体"/>
          <w:shd w:val="clear" w:color="auto" w:fill="FFFFFF"/>
        </w:rPr>
        <w:t>1</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endnote>
  <w:endnote w:id="46">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w:t>
      </w:r>
      <w:r>
        <w:rPr>
          <w:rFonts w:ascii="宋体" w:hAnsi="宋体" w:cs="宋体"/>
          <w:shd w:val="clear" w:color="auto" w:fill="FFFFFF"/>
        </w:rPr>
        <w:endnoteRef/>
      </w:r>
      <w:r>
        <w:rPr>
          <w:rFonts w:ascii="宋体" w:hAnsi="宋体" w:cs="宋体"/>
          <w:shd w:val="clear" w:color="auto" w:fill="FFFFFF"/>
        </w:rPr>
        <w:t>]</w:t>
      </w:r>
      <w:r>
        <w:rPr>
          <w:rFonts w:ascii="宋体" w:hAnsi="宋体" w:cs="宋体" w:hint="eastAsia"/>
          <w:shd w:val="clear" w:color="auto" w:fill="FFFFFF"/>
        </w:rPr>
        <w:t>陈华勇</w:t>
      </w:r>
      <w:r>
        <w:rPr>
          <w:rFonts w:ascii="宋体" w:cs="宋体"/>
          <w:shd w:val="clear" w:color="auto" w:fill="FFFFFF"/>
        </w:rPr>
        <w:t>.</w:t>
      </w:r>
      <w:r>
        <w:rPr>
          <w:rFonts w:ascii="宋体" w:hAnsi="宋体" w:cs="宋体" w:hint="eastAsia"/>
          <w:shd w:val="clear" w:color="auto" w:fill="FFFFFF"/>
        </w:rPr>
        <w:t>周围性面瘫的康复治疗及评价</w:t>
      </w:r>
      <w:r>
        <w:rPr>
          <w:rFonts w:ascii="宋体" w:hAnsi="宋体" w:cs="宋体"/>
          <w:shd w:val="clear" w:color="auto" w:fill="FFFFFF"/>
        </w:rPr>
        <w:t>[J].</w:t>
      </w:r>
      <w:r>
        <w:rPr>
          <w:rFonts w:ascii="宋体" w:hAnsi="宋体" w:cs="宋体" w:hint="eastAsia"/>
          <w:shd w:val="clear" w:color="auto" w:fill="FFFFFF"/>
        </w:rPr>
        <w:t>医学信息</w:t>
      </w:r>
      <w:r>
        <w:rPr>
          <w:rFonts w:ascii="宋体" w:hAnsi="宋体" w:cs="宋体"/>
          <w:shd w:val="clear" w:color="auto" w:fill="FFFFFF"/>
        </w:rPr>
        <w:t>,2009,22(2):224-226</w:t>
      </w:r>
      <w:r>
        <w:rPr>
          <w:rFonts w:ascii="宋体" w:hAnsi="宋体" w:cs="宋体" w:hint="eastAsia"/>
          <w:shd w:val="clear" w:color="auto" w:fill="FFFFFF"/>
        </w:rPr>
        <w:t>（</w:t>
      </w:r>
      <w:r>
        <w:rPr>
          <w:rFonts w:ascii="宋体" w:hAnsi="宋体" w:cs="宋体"/>
          <w:shd w:val="clear" w:color="auto" w:fill="FFFFFF"/>
        </w:rPr>
        <w:t xml:space="preserve">Jadad </w:t>
      </w:r>
      <w:r>
        <w:rPr>
          <w:rFonts w:ascii="宋体" w:hAnsi="宋体" w:cs="宋体" w:hint="eastAsia"/>
          <w:shd w:val="clear" w:color="auto" w:fill="FFFFFF"/>
        </w:rPr>
        <w:t>评分</w:t>
      </w:r>
      <w:r>
        <w:rPr>
          <w:rFonts w:ascii="宋体" w:hAnsi="宋体" w:cs="宋体"/>
          <w:shd w:val="clear" w:color="auto" w:fill="FFFFFF"/>
        </w:rPr>
        <w:t>1</w:t>
      </w:r>
      <w:r>
        <w:rPr>
          <w:rFonts w:ascii="宋体" w:hAnsi="宋体" w:cs="宋体" w:hint="eastAsia"/>
          <w:shd w:val="clear" w:color="auto" w:fill="FFFFFF"/>
        </w:rPr>
        <w:t>，证据分级：</w:t>
      </w:r>
      <w:r>
        <w:rPr>
          <w:rFonts w:ascii="宋体" w:hAnsi="宋体" w:cs="宋体"/>
          <w:shd w:val="clear" w:color="auto" w:fill="FFFFFF"/>
        </w:rPr>
        <w:t>II</w:t>
      </w:r>
      <w:r>
        <w:rPr>
          <w:rFonts w:ascii="宋体" w:hAnsi="宋体" w:cs="宋体" w:hint="eastAsia"/>
          <w:shd w:val="clear" w:color="auto" w:fill="FFFFFF"/>
        </w:rPr>
        <w:t>级）</w:t>
      </w: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2003AD" w:rsidP="002B2EEB">
      <w:pPr>
        <w:pStyle w:val="2"/>
        <w:spacing w:beforeLines="100" w:afterLines="100" w:line="240" w:lineRule="auto"/>
        <w:rPr>
          <w:rFonts w:ascii="黑体" w:eastAsia="黑体" w:hAnsi="黑体" w:cs="黑体"/>
          <w:sz w:val="21"/>
          <w:szCs w:val="21"/>
        </w:rPr>
      </w:pPr>
      <w:r>
        <w:rPr>
          <w:rFonts w:ascii="黑体" w:eastAsia="黑体" w:hAnsi="黑体" w:cs="黑体" w:hint="eastAsia"/>
          <w:sz w:val="21"/>
          <w:szCs w:val="21"/>
        </w:rPr>
        <w:t>附件</w:t>
      </w:r>
      <w:r>
        <w:rPr>
          <w:rFonts w:ascii="黑体" w:eastAsia="黑体" w:hAnsi="黑体" w:cs="黑体"/>
          <w:sz w:val="21"/>
          <w:szCs w:val="21"/>
        </w:rPr>
        <w:t>1</w:t>
      </w:r>
      <w:r>
        <w:rPr>
          <w:rFonts w:ascii="黑体" w:eastAsia="黑体" w:hAnsi="黑体" w:cs="黑体" w:hint="eastAsia"/>
          <w:sz w:val="21"/>
          <w:szCs w:val="21"/>
        </w:rPr>
        <w:t>改良</w:t>
      </w:r>
      <w:r>
        <w:rPr>
          <w:rFonts w:ascii="黑体" w:eastAsia="黑体" w:hAnsi="黑体" w:cs="黑体" w:hint="eastAsia"/>
          <w:sz w:val="21"/>
          <w:szCs w:val="21"/>
        </w:rPr>
        <w:t>Jadad</w:t>
      </w:r>
      <w:r>
        <w:rPr>
          <w:rFonts w:ascii="黑体" w:eastAsia="黑体" w:hAnsi="黑体" w:cs="黑体" w:hint="eastAsia"/>
          <w:sz w:val="21"/>
          <w:szCs w:val="21"/>
        </w:rPr>
        <w:t>量表</w:t>
      </w:r>
    </w:p>
    <w:tbl>
      <w:tblPr>
        <w:tblW w:w="79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5"/>
        <w:gridCol w:w="1005"/>
        <w:gridCol w:w="5267"/>
      </w:tblGrid>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项目</w:t>
            </w:r>
          </w:p>
        </w:tc>
        <w:tc>
          <w:tcPr>
            <w:tcW w:w="1005" w:type="dxa"/>
          </w:tcPr>
          <w:p w:rsidR="008A2219" w:rsidRDefault="002003AD">
            <w:pPr>
              <w:rPr>
                <w:rFonts w:ascii="宋体"/>
                <w:shd w:val="clear" w:color="auto" w:fill="FFFFFF"/>
              </w:rPr>
            </w:pPr>
            <w:r>
              <w:rPr>
                <w:rFonts w:ascii="宋体" w:hAnsi="宋体" w:cs="宋体" w:hint="eastAsia"/>
                <w:shd w:val="clear" w:color="auto" w:fill="FFFFFF"/>
              </w:rPr>
              <w:t>评分</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依据</w:t>
            </w:r>
          </w:p>
        </w:tc>
      </w:tr>
      <w:tr w:rsidR="008A2219">
        <w:tc>
          <w:tcPr>
            <w:tcW w:w="7987" w:type="dxa"/>
            <w:gridSpan w:val="3"/>
          </w:tcPr>
          <w:p w:rsidR="008A2219" w:rsidRDefault="002003AD">
            <w:pPr>
              <w:rPr>
                <w:rFonts w:ascii="宋体"/>
                <w:shd w:val="clear" w:color="auto" w:fill="FFFFFF"/>
              </w:rPr>
            </w:pPr>
            <w:r>
              <w:rPr>
                <w:rFonts w:ascii="宋体" w:hAnsi="宋体" w:cs="宋体" w:hint="eastAsia"/>
                <w:shd w:val="clear" w:color="auto" w:fill="FFFFFF"/>
              </w:rPr>
              <w:t>随机序列的产生</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恰当</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2</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计算机产生的随机数字或类似方法</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不清楚</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1</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随机试验但未描述随机分配的方法</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不恰当</w:t>
            </w:r>
          </w:p>
        </w:tc>
        <w:tc>
          <w:tcPr>
            <w:tcW w:w="1005" w:type="dxa"/>
          </w:tcPr>
          <w:p w:rsidR="008A2219" w:rsidRDefault="002003AD">
            <w:pPr>
              <w:jc w:val="center"/>
              <w:rPr>
                <w:rFonts w:ascii="宋体" w:cs="宋体"/>
                <w:shd w:val="clear" w:color="auto" w:fill="FFFFFF"/>
              </w:rPr>
            </w:pPr>
            <w:r>
              <w:rPr>
                <w:rFonts w:ascii="宋体" w:cs="宋体"/>
                <w:shd w:val="clear" w:color="auto" w:fill="FFFFFF"/>
              </w:rPr>
              <w:t>0</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采用交替分配的方法如单双号</w:t>
            </w:r>
          </w:p>
        </w:tc>
      </w:tr>
      <w:tr w:rsidR="008A2219">
        <w:tc>
          <w:tcPr>
            <w:tcW w:w="7987" w:type="dxa"/>
            <w:gridSpan w:val="3"/>
          </w:tcPr>
          <w:p w:rsidR="008A2219" w:rsidRDefault="002003AD">
            <w:pPr>
              <w:rPr>
                <w:rFonts w:ascii="宋体"/>
                <w:shd w:val="clear" w:color="auto" w:fill="FFFFFF"/>
              </w:rPr>
            </w:pPr>
            <w:r>
              <w:rPr>
                <w:rFonts w:ascii="宋体" w:hAnsi="宋体" w:cs="宋体" w:hint="eastAsia"/>
                <w:shd w:val="clear" w:color="auto" w:fill="FFFFFF"/>
              </w:rPr>
              <w:t>分配影藏</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恰当</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2</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中心或药房控制分配方案、或用序列编号一致的容器、现场计算机控制、密封不透光的信封或其他使临床医生和受试者无法预知分配序列的方法</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不清楚</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1</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只表明使用随机数字表或其他随机分配方案</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不恰当</w:t>
            </w:r>
          </w:p>
        </w:tc>
        <w:tc>
          <w:tcPr>
            <w:tcW w:w="1005" w:type="dxa"/>
          </w:tcPr>
          <w:p w:rsidR="008A2219" w:rsidRDefault="002003AD">
            <w:pPr>
              <w:jc w:val="center"/>
              <w:rPr>
                <w:rFonts w:ascii="宋体" w:cs="宋体"/>
                <w:shd w:val="clear" w:color="auto" w:fill="FFFFFF"/>
              </w:rPr>
            </w:pPr>
            <w:r>
              <w:rPr>
                <w:rFonts w:ascii="宋体" w:cs="宋体"/>
                <w:shd w:val="clear" w:color="auto" w:fill="FFFFFF"/>
              </w:rPr>
              <w:t>0</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交替分配、病例号、星期日数、开放式随机号码表、系列编码信封以及任何不能防止分组的可预测性的措施</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盲法</w:t>
            </w:r>
          </w:p>
        </w:tc>
        <w:tc>
          <w:tcPr>
            <w:tcW w:w="1005" w:type="dxa"/>
          </w:tcPr>
          <w:p w:rsidR="008A2219" w:rsidRDefault="008A2219">
            <w:pPr>
              <w:rPr>
                <w:rFonts w:ascii="宋体"/>
                <w:shd w:val="clear" w:color="auto" w:fill="FFFFFF"/>
              </w:rPr>
            </w:pPr>
          </w:p>
        </w:tc>
        <w:tc>
          <w:tcPr>
            <w:tcW w:w="5267" w:type="dxa"/>
          </w:tcPr>
          <w:p w:rsidR="008A2219" w:rsidRDefault="008A2219">
            <w:pPr>
              <w:rPr>
                <w:rFonts w:ascii="宋体"/>
                <w:shd w:val="clear" w:color="auto" w:fill="FFFFFF"/>
              </w:rPr>
            </w:pP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恰当</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2</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采用了完全一致的安慰剂片或类似方法</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不清楚</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1</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试验陈述为盲法，但未描述方法</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不恰当</w:t>
            </w:r>
          </w:p>
        </w:tc>
        <w:tc>
          <w:tcPr>
            <w:tcW w:w="1005" w:type="dxa"/>
          </w:tcPr>
          <w:p w:rsidR="008A2219" w:rsidRDefault="002003AD">
            <w:pPr>
              <w:jc w:val="center"/>
              <w:rPr>
                <w:rFonts w:ascii="宋体" w:cs="宋体"/>
                <w:shd w:val="clear" w:color="auto" w:fill="FFFFFF"/>
              </w:rPr>
            </w:pPr>
            <w:r>
              <w:rPr>
                <w:rFonts w:ascii="宋体" w:cs="宋体"/>
                <w:shd w:val="clear" w:color="auto" w:fill="FFFFFF"/>
              </w:rPr>
              <w:t>0</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未采用双盲或盲的方法不恰当，如片剂和注射剂比较</w:t>
            </w:r>
          </w:p>
        </w:tc>
      </w:tr>
      <w:tr w:rsidR="008A2219">
        <w:trPr>
          <w:trHeight w:val="90"/>
        </w:trPr>
        <w:tc>
          <w:tcPr>
            <w:tcW w:w="7987" w:type="dxa"/>
            <w:gridSpan w:val="3"/>
          </w:tcPr>
          <w:p w:rsidR="008A2219" w:rsidRDefault="002003AD">
            <w:pPr>
              <w:rPr>
                <w:rFonts w:ascii="宋体"/>
                <w:shd w:val="clear" w:color="auto" w:fill="FFFFFF"/>
              </w:rPr>
            </w:pPr>
            <w:r>
              <w:rPr>
                <w:rFonts w:ascii="宋体" w:hAnsi="宋体" w:cs="宋体" w:hint="eastAsia"/>
                <w:shd w:val="clear" w:color="auto" w:fill="FFFFFF"/>
              </w:rPr>
              <w:t>撤出或退出</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描述了</w:t>
            </w:r>
          </w:p>
        </w:tc>
        <w:tc>
          <w:tcPr>
            <w:tcW w:w="1005" w:type="dxa"/>
          </w:tcPr>
          <w:p w:rsidR="008A2219" w:rsidRDefault="002003AD">
            <w:pPr>
              <w:jc w:val="center"/>
              <w:rPr>
                <w:rFonts w:ascii="宋体"/>
                <w:shd w:val="clear" w:color="auto" w:fill="FFFFFF"/>
              </w:rPr>
            </w:pPr>
            <w:r>
              <w:rPr>
                <w:rFonts w:ascii="宋体" w:hAnsi="宋体" w:cs="宋体"/>
                <w:shd w:val="clear" w:color="auto" w:fill="FFFFFF"/>
              </w:rPr>
              <w:t>1</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描述了撤出或退出的数目和理由</w:t>
            </w:r>
          </w:p>
        </w:tc>
      </w:tr>
      <w:tr w:rsidR="008A2219">
        <w:tc>
          <w:tcPr>
            <w:tcW w:w="1715" w:type="dxa"/>
          </w:tcPr>
          <w:p w:rsidR="008A2219" w:rsidRDefault="002003AD">
            <w:pPr>
              <w:rPr>
                <w:rFonts w:ascii="宋体"/>
                <w:shd w:val="clear" w:color="auto" w:fill="FFFFFF"/>
              </w:rPr>
            </w:pPr>
            <w:r>
              <w:rPr>
                <w:rFonts w:ascii="宋体" w:hAnsi="宋体" w:cs="宋体" w:hint="eastAsia"/>
                <w:shd w:val="clear" w:color="auto" w:fill="FFFFFF"/>
              </w:rPr>
              <w:t>未描述</w:t>
            </w:r>
          </w:p>
        </w:tc>
        <w:tc>
          <w:tcPr>
            <w:tcW w:w="1005" w:type="dxa"/>
          </w:tcPr>
          <w:p w:rsidR="008A2219" w:rsidRDefault="002003AD">
            <w:pPr>
              <w:jc w:val="center"/>
              <w:rPr>
                <w:rFonts w:ascii="宋体" w:cs="宋体"/>
                <w:shd w:val="clear" w:color="auto" w:fill="FFFFFF"/>
              </w:rPr>
            </w:pPr>
            <w:r>
              <w:rPr>
                <w:rFonts w:ascii="宋体" w:cs="宋体"/>
                <w:shd w:val="clear" w:color="auto" w:fill="FFFFFF"/>
              </w:rPr>
              <w:t>0</w:t>
            </w:r>
          </w:p>
        </w:tc>
        <w:tc>
          <w:tcPr>
            <w:tcW w:w="5267" w:type="dxa"/>
          </w:tcPr>
          <w:p w:rsidR="008A2219" w:rsidRDefault="002003AD">
            <w:pPr>
              <w:rPr>
                <w:rFonts w:ascii="宋体"/>
                <w:shd w:val="clear" w:color="auto" w:fill="FFFFFF"/>
              </w:rPr>
            </w:pPr>
            <w:r>
              <w:rPr>
                <w:rFonts w:ascii="宋体" w:hAnsi="宋体" w:cs="宋体" w:hint="eastAsia"/>
                <w:shd w:val="clear" w:color="auto" w:fill="FFFFFF"/>
              </w:rPr>
              <w:t>未描述撤出或退出的数目或理由</w:t>
            </w:r>
          </w:p>
        </w:tc>
      </w:tr>
    </w:tbl>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2003AD" w:rsidP="002B2EEB">
      <w:pPr>
        <w:pStyle w:val="1"/>
        <w:spacing w:beforeLines="100" w:beforeAutospacing="0" w:afterLines="100" w:afterAutospacing="0"/>
      </w:pPr>
      <w:r>
        <w:rPr>
          <w:rFonts w:ascii="黑体" w:eastAsia="黑体" w:hAnsi="黑体" w:cs="黑体" w:hint="eastAsia"/>
          <w:sz w:val="21"/>
          <w:szCs w:val="21"/>
        </w:rPr>
        <w:t>附件</w:t>
      </w:r>
      <w:r>
        <w:rPr>
          <w:rFonts w:ascii="黑体" w:eastAsia="黑体" w:hAnsi="黑体" w:cs="黑体" w:hint="eastAsia"/>
          <w:sz w:val="21"/>
          <w:szCs w:val="21"/>
        </w:rPr>
        <w:t>2</w:t>
      </w:r>
      <w:r>
        <w:rPr>
          <w:rFonts w:ascii="黑体" w:eastAsia="黑体" w:hAnsi="黑体" w:cs="黑体" w:hint="eastAsia"/>
          <w:sz w:val="21"/>
          <w:szCs w:val="21"/>
        </w:rPr>
        <w:t>MINORS</w:t>
      </w:r>
      <w:r>
        <w:rPr>
          <w:rFonts w:ascii="黑体" w:eastAsia="黑体" w:hAnsi="黑体" w:cs="黑体" w:hint="eastAsia"/>
          <w:sz w:val="21"/>
          <w:szCs w:val="21"/>
        </w:rPr>
        <w:t>条目评分表</w:t>
      </w:r>
    </w:p>
    <w:p w:rsidR="008A2219" w:rsidRDefault="008A2219">
      <w:pPr>
        <w:pStyle w:val="a8"/>
        <w:jc w:val="both"/>
        <w:rPr>
          <w:rFonts w:ascii="宋体"/>
          <w:sz w:val="18"/>
          <w:szCs w:val="18"/>
          <w:shd w:val="clear" w:color="auto" w:fill="FFFFFF"/>
        </w:rPr>
      </w:pPr>
    </w:p>
    <w:tbl>
      <w:tblPr>
        <w:tblW w:w="798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1"/>
        <w:gridCol w:w="2552"/>
        <w:gridCol w:w="283"/>
        <w:gridCol w:w="4451"/>
      </w:tblGrid>
      <w:tr w:rsidR="008A2219">
        <w:tc>
          <w:tcPr>
            <w:tcW w:w="701" w:type="dxa"/>
          </w:tcPr>
          <w:p w:rsidR="008A2219" w:rsidRDefault="002003AD">
            <w:pPr>
              <w:rPr>
                <w:rFonts w:ascii="宋体"/>
                <w:shd w:val="clear" w:color="auto" w:fill="FFFFFF"/>
              </w:rPr>
            </w:pPr>
            <w:r>
              <w:rPr>
                <w:rFonts w:ascii="宋体" w:hAnsi="宋体" w:cs="宋体" w:hint="eastAsia"/>
                <w:shd w:val="clear" w:color="auto" w:fill="FFFFFF"/>
              </w:rPr>
              <w:t>序号</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条目</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提示</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1</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明确的给出了研究目的</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所定义的问题应该是精确的且与可获得文献有关</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2</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纳入患者的连贯性</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所有具有潜在可能性的患者（满足纳入标准）都在研究期间被纳入了（无排除或给出了排除的</w:t>
            </w:r>
          </w:p>
          <w:p w:rsidR="008A2219" w:rsidRDefault="002003AD">
            <w:pPr>
              <w:rPr>
                <w:rFonts w:ascii="宋体"/>
                <w:shd w:val="clear" w:color="auto" w:fill="FFFFFF"/>
              </w:rPr>
            </w:pPr>
            <w:r>
              <w:rPr>
                <w:rFonts w:ascii="宋体" w:hAnsi="宋体" w:cs="宋体" w:hint="eastAsia"/>
                <w:shd w:val="clear" w:color="auto" w:fill="FFFFFF"/>
              </w:rPr>
              <w:t>理由）</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3</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预期数据的收集</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收集了根据研究开始前制定的研究方案中设定的数据</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4</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终点指标能恰当的反映研究目的</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明确的解释用来评价与所定义的问题一致的结局指标的标准。同时，应在意向性治疗分析的基础上对终点指标进行评估</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5</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终点指标评价的客观性</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对客观终点指标的评价采用评价者单盲法，对主观终点指标的评价采用评价者双盲法。否则，</w:t>
            </w:r>
          </w:p>
          <w:p w:rsidR="008A2219" w:rsidRDefault="002003AD">
            <w:pPr>
              <w:rPr>
                <w:rFonts w:ascii="宋体"/>
                <w:shd w:val="clear" w:color="auto" w:fill="FFFFFF"/>
              </w:rPr>
            </w:pPr>
            <w:r>
              <w:rPr>
                <w:rFonts w:ascii="宋体" w:hAnsi="宋体" w:cs="宋体" w:hint="eastAsia"/>
                <w:shd w:val="clear" w:color="auto" w:fill="FFFFFF"/>
              </w:rPr>
              <w:t>应给出未行盲法评价的理由</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6</w:t>
            </w: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随访时间是否充足</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随访时间应足够长，以使得能对终点指标及可能的不良事件进行评估</w:t>
            </w:r>
          </w:p>
        </w:tc>
      </w:tr>
      <w:tr w:rsidR="008A2219">
        <w:tc>
          <w:tcPr>
            <w:tcW w:w="701" w:type="dxa"/>
          </w:tcPr>
          <w:p w:rsidR="008A2219" w:rsidRDefault="008A2219">
            <w:pPr>
              <w:rPr>
                <w:rFonts w:ascii="宋体"/>
                <w:shd w:val="clear" w:color="auto" w:fill="FFFFFF"/>
              </w:rPr>
            </w:pP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失访率低于</w:t>
            </w:r>
            <w:r>
              <w:rPr>
                <w:rFonts w:ascii="宋体" w:hAnsi="宋体" w:cs="宋体"/>
                <w:shd w:val="clear" w:color="auto" w:fill="FFFFFF"/>
              </w:rPr>
              <w:t>5%</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应对所有的患者进行随访。否则，失访的比例不能超过反映主要终点指标的患者比例</w:t>
            </w:r>
          </w:p>
        </w:tc>
      </w:tr>
      <w:tr w:rsidR="008A2219">
        <w:tc>
          <w:tcPr>
            <w:tcW w:w="701" w:type="dxa"/>
          </w:tcPr>
          <w:p w:rsidR="008A2219" w:rsidRDefault="008A2219">
            <w:pPr>
              <w:rPr>
                <w:rFonts w:ascii="宋体"/>
                <w:shd w:val="clear" w:color="auto" w:fill="FFFFFF"/>
              </w:rPr>
            </w:pPr>
          </w:p>
        </w:tc>
        <w:tc>
          <w:tcPr>
            <w:tcW w:w="2835" w:type="dxa"/>
            <w:gridSpan w:val="2"/>
          </w:tcPr>
          <w:p w:rsidR="008A2219" w:rsidRDefault="002003AD">
            <w:pPr>
              <w:rPr>
                <w:rFonts w:ascii="宋体"/>
                <w:shd w:val="clear" w:color="auto" w:fill="FFFFFF"/>
              </w:rPr>
            </w:pPr>
            <w:r>
              <w:rPr>
                <w:rFonts w:ascii="宋体" w:hAnsi="宋体" w:cs="宋体" w:hint="eastAsia"/>
                <w:shd w:val="clear" w:color="auto" w:fill="FFFFFF"/>
              </w:rPr>
              <w:t>是否估算了样本量</w:t>
            </w:r>
          </w:p>
        </w:tc>
        <w:tc>
          <w:tcPr>
            <w:tcW w:w="4451" w:type="dxa"/>
          </w:tcPr>
          <w:p w:rsidR="008A2219" w:rsidRDefault="002003AD">
            <w:pPr>
              <w:rPr>
                <w:rFonts w:ascii="宋体"/>
                <w:shd w:val="clear" w:color="auto" w:fill="FFFFFF"/>
              </w:rPr>
            </w:pPr>
            <w:r>
              <w:rPr>
                <w:rFonts w:ascii="宋体" w:hAnsi="宋体" w:cs="宋体" w:hint="eastAsia"/>
                <w:shd w:val="clear" w:color="auto" w:fill="FFFFFF"/>
              </w:rPr>
              <w:t>根据预期结局事件的发生率，计算了可检测出不同研究结局的样本量及其</w:t>
            </w:r>
            <w:r>
              <w:rPr>
                <w:rFonts w:ascii="宋体" w:hAnsi="宋体" w:cs="宋体"/>
                <w:shd w:val="clear" w:color="auto" w:fill="FFFFFF"/>
              </w:rPr>
              <w:t>95%</w:t>
            </w:r>
            <w:r>
              <w:rPr>
                <w:rFonts w:ascii="宋体" w:hAnsi="宋体" w:cs="宋体" w:hint="eastAsia"/>
                <w:shd w:val="clear" w:color="auto" w:fill="FFFFFF"/>
              </w:rPr>
              <w:t>可信区间；且提供的信息能够从显著统计学差异及估算把握度水平对预期结果与实际结果进行比较</w:t>
            </w:r>
          </w:p>
        </w:tc>
      </w:tr>
      <w:tr w:rsidR="008A2219">
        <w:tc>
          <w:tcPr>
            <w:tcW w:w="7987" w:type="dxa"/>
            <w:gridSpan w:val="4"/>
          </w:tcPr>
          <w:p w:rsidR="008A2219" w:rsidRDefault="002003AD">
            <w:pPr>
              <w:rPr>
                <w:rFonts w:ascii="宋体"/>
                <w:shd w:val="clear" w:color="auto" w:fill="FFFFFF"/>
              </w:rPr>
            </w:pPr>
            <w:r>
              <w:rPr>
                <w:rFonts w:ascii="宋体" w:hAnsi="宋体" w:cs="宋体"/>
                <w:shd w:val="clear" w:color="auto" w:fill="FFFFFF"/>
              </w:rPr>
              <w:t>9</w:t>
            </w:r>
            <w:r>
              <w:rPr>
                <w:rFonts w:ascii="宋体" w:hAnsi="宋体" w:cs="宋体" w:hint="eastAsia"/>
                <w:shd w:val="clear" w:color="auto" w:fill="FFFFFF"/>
              </w:rPr>
              <w:t>～</w:t>
            </w:r>
            <w:r>
              <w:rPr>
                <w:rFonts w:ascii="宋体" w:hAnsi="宋体" w:cs="宋体"/>
                <w:shd w:val="clear" w:color="auto" w:fill="FFFFFF"/>
              </w:rPr>
              <w:t>12</w:t>
            </w:r>
            <w:r>
              <w:rPr>
                <w:rFonts w:ascii="宋体" w:hAnsi="宋体" w:cs="宋体" w:hint="eastAsia"/>
                <w:shd w:val="clear" w:color="auto" w:fill="FFFFFF"/>
              </w:rPr>
              <w:t>条用于评价有对照组的研究的附加标准</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9</w:t>
            </w:r>
          </w:p>
        </w:tc>
        <w:tc>
          <w:tcPr>
            <w:tcW w:w="2552" w:type="dxa"/>
          </w:tcPr>
          <w:p w:rsidR="008A2219" w:rsidRDefault="002003AD">
            <w:pPr>
              <w:rPr>
                <w:rFonts w:ascii="宋体"/>
                <w:shd w:val="clear" w:color="auto" w:fill="FFFFFF"/>
              </w:rPr>
            </w:pPr>
            <w:r>
              <w:rPr>
                <w:rFonts w:ascii="宋体" w:hAnsi="宋体" w:cs="宋体" w:hint="eastAsia"/>
                <w:shd w:val="clear" w:color="auto" w:fill="FFFFFF"/>
              </w:rPr>
              <w:t>对照组的选择是否恰当</w:t>
            </w:r>
          </w:p>
        </w:tc>
        <w:tc>
          <w:tcPr>
            <w:tcW w:w="4734" w:type="dxa"/>
            <w:gridSpan w:val="2"/>
          </w:tcPr>
          <w:p w:rsidR="008A2219" w:rsidRDefault="002003AD">
            <w:pPr>
              <w:rPr>
                <w:rFonts w:ascii="宋体"/>
                <w:shd w:val="clear" w:color="auto" w:fill="FFFFFF"/>
              </w:rPr>
            </w:pPr>
            <w:r>
              <w:rPr>
                <w:rFonts w:ascii="宋体" w:hAnsi="宋体" w:cs="宋体" w:hint="eastAsia"/>
                <w:shd w:val="clear" w:color="auto" w:fill="FFFFFF"/>
              </w:rPr>
              <w:t>对于诊断性试验，应为诊断的“金标准”；对于治疗干预性试验，应是能从已发表研究中获取的最佳干预措施</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10</w:t>
            </w:r>
          </w:p>
        </w:tc>
        <w:tc>
          <w:tcPr>
            <w:tcW w:w="2552" w:type="dxa"/>
          </w:tcPr>
          <w:p w:rsidR="008A2219" w:rsidRDefault="002003AD">
            <w:pPr>
              <w:rPr>
                <w:rFonts w:ascii="宋体"/>
                <w:shd w:val="clear" w:color="auto" w:fill="FFFFFF"/>
              </w:rPr>
            </w:pPr>
            <w:r>
              <w:rPr>
                <w:rFonts w:ascii="宋体" w:hAnsi="宋体" w:cs="宋体" w:hint="eastAsia"/>
                <w:shd w:val="clear" w:color="auto" w:fill="FFFFFF"/>
              </w:rPr>
              <w:t>对照组是否同步</w:t>
            </w:r>
          </w:p>
        </w:tc>
        <w:tc>
          <w:tcPr>
            <w:tcW w:w="4734" w:type="dxa"/>
            <w:gridSpan w:val="2"/>
          </w:tcPr>
          <w:p w:rsidR="008A2219" w:rsidRDefault="002003AD">
            <w:pPr>
              <w:rPr>
                <w:rFonts w:ascii="宋体"/>
                <w:shd w:val="clear" w:color="auto" w:fill="FFFFFF"/>
              </w:rPr>
            </w:pPr>
            <w:r>
              <w:rPr>
                <w:rFonts w:ascii="宋体" w:hAnsi="宋体" w:cs="宋体" w:hint="eastAsia"/>
                <w:shd w:val="clear" w:color="auto" w:fill="FFFFFF"/>
              </w:rPr>
              <w:t>对照组与试验组应该是同期进行的（非历史对照）</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11</w:t>
            </w:r>
          </w:p>
        </w:tc>
        <w:tc>
          <w:tcPr>
            <w:tcW w:w="2552" w:type="dxa"/>
          </w:tcPr>
          <w:p w:rsidR="008A2219" w:rsidRDefault="002003AD">
            <w:pPr>
              <w:rPr>
                <w:rFonts w:ascii="宋体"/>
                <w:shd w:val="clear" w:color="auto" w:fill="FFFFFF"/>
              </w:rPr>
            </w:pPr>
            <w:r>
              <w:rPr>
                <w:rFonts w:ascii="宋体" w:hAnsi="宋体" w:cs="宋体" w:hint="eastAsia"/>
                <w:shd w:val="clear" w:color="auto" w:fill="FFFFFF"/>
              </w:rPr>
              <w:t>组间基线是否可比</w:t>
            </w:r>
          </w:p>
        </w:tc>
        <w:tc>
          <w:tcPr>
            <w:tcW w:w="4734" w:type="dxa"/>
            <w:gridSpan w:val="2"/>
          </w:tcPr>
          <w:p w:rsidR="008A2219" w:rsidRDefault="002003AD">
            <w:pPr>
              <w:rPr>
                <w:rFonts w:ascii="宋体"/>
                <w:shd w:val="clear" w:color="auto" w:fill="FFFFFF"/>
              </w:rPr>
            </w:pPr>
            <w:r>
              <w:rPr>
                <w:rFonts w:ascii="宋体" w:hAnsi="宋体" w:cs="宋体" w:hint="eastAsia"/>
                <w:shd w:val="clear" w:color="auto" w:fill="FFFFFF"/>
              </w:rPr>
              <w:t>不同于研究终点，对照组与试验组起点的基线标准应该具有相似性。没有可能导致使结果解释产生偏倚的混杂因素</w:t>
            </w:r>
          </w:p>
        </w:tc>
      </w:tr>
      <w:tr w:rsidR="008A2219">
        <w:tc>
          <w:tcPr>
            <w:tcW w:w="701" w:type="dxa"/>
          </w:tcPr>
          <w:p w:rsidR="008A2219" w:rsidRDefault="002003AD">
            <w:pPr>
              <w:rPr>
                <w:rFonts w:ascii="宋体"/>
                <w:shd w:val="clear" w:color="auto" w:fill="FFFFFF"/>
              </w:rPr>
            </w:pPr>
            <w:r>
              <w:rPr>
                <w:rFonts w:ascii="宋体" w:hAnsi="宋体" w:cs="宋体"/>
                <w:shd w:val="clear" w:color="auto" w:fill="FFFFFF"/>
              </w:rPr>
              <w:t>12</w:t>
            </w:r>
          </w:p>
        </w:tc>
        <w:tc>
          <w:tcPr>
            <w:tcW w:w="2552" w:type="dxa"/>
          </w:tcPr>
          <w:p w:rsidR="008A2219" w:rsidRDefault="002003AD">
            <w:pPr>
              <w:rPr>
                <w:rFonts w:ascii="宋体"/>
                <w:shd w:val="clear" w:color="auto" w:fill="FFFFFF"/>
              </w:rPr>
            </w:pPr>
            <w:r>
              <w:rPr>
                <w:rFonts w:ascii="宋体" w:hAnsi="宋体" w:cs="宋体" w:hint="eastAsia"/>
                <w:shd w:val="clear" w:color="auto" w:fill="FFFFFF"/>
              </w:rPr>
              <w:t>统计分析是否恰</w:t>
            </w:r>
          </w:p>
        </w:tc>
        <w:tc>
          <w:tcPr>
            <w:tcW w:w="4734" w:type="dxa"/>
            <w:gridSpan w:val="2"/>
          </w:tcPr>
          <w:p w:rsidR="008A2219" w:rsidRDefault="002003AD">
            <w:pPr>
              <w:rPr>
                <w:rFonts w:ascii="宋体"/>
                <w:shd w:val="clear" w:color="auto" w:fill="FFFFFF"/>
              </w:rPr>
            </w:pPr>
            <w:r>
              <w:rPr>
                <w:rFonts w:ascii="宋体" w:hAnsi="宋体" w:cs="宋体" w:hint="eastAsia"/>
                <w:shd w:val="clear" w:color="auto" w:fill="FFFFFF"/>
              </w:rPr>
              <w:t>当用于计算可信区间或相对危险度（</w:t>
            </w:r>
            <w:r>
              <w:rPr>
                <w:rFonts w:ascii="宋体" w:hAnsi="宋体" w:cs="宋体"/>
                <w:shd w:val="clear" w:color="auto" w:fill="FFFFFF"/>
              </w:rPr>
              <w:t>RR</w:t>
            </w:r>
            <w:r>
              <w:rPr>
                <w:rFonts w:ascii="宋体" w:hAnsi="宋体" w:cs="宋体" w:hint="eastAsia"/>
                <w:shd w:val="clear" w:color="auto" w:fill="FFFFFF"/>
              </w:rPr>
              <w:t>）的统计资料是否与研究类型相匹配</w:t>
            </w:r>
          </w:p>
        </w:tc>
      </w:tr>
    </w:tbl>
    <w:p w:rsidR="008A2219" w:rsidRDefault="008A2219">
      <w:pPr>
        <w:pStyle w:val="a8"/>
        <w:rPr>
          <w:rFonts w:ascii="宋体"/>
          <w:sz w:val="18"/>
          <w:szCs w:val="18"/>
          <w:shd w:val="clear" w:color="auto" w:fill="FFFFFF"/>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2003AD" w:rsidP="002B2EEB">
      <w:pPr>
        <w:pStyle w:val="1"/>
        <w:spacing w:beforeLines="100" w:beforeAutospacing="0" w:afterLines="100" w:afterAutospacing="0"/>
        <w:rPr>
          <w:rFonts w:ascii="黑体" w:eastAsia="黑体" w:hAnsi="黑体" w:cs="黑体"/>
          <w:sz w:val="21"/>
          <w:szCs w:val="21"/>
        </w:rPr>
      </w:pPr>
      <w:r>
        <w:rPr>
          <w:rFonts w:ascii="黑体" w:eastAsia="黑体" w:hAnsi="黑体" w:cs="黑体" w:hint="eastAsia"/>
          <w:sz w:val="21"/>
          <w:szCs w:val="21"/>
        </w:rPr>
        <w:t>附件</w:t>
      </w:r>
      <w:r>
        <w:rPr>
          <w:rFonts w:ascii="黑体" w:eastAsia="黑体" w:hAnsi="黑体" w:cs="黑体" w:hint="eastAsia"/>
          <w:sz w:val="21"/>
          <w:szCs w:val="21"/>
        </w:rPr>
        <w:t>3</w:t>
      </w:r>
      <w:r>
        <w:rPr>
          <w:rFonts w:ascii="黑体" w:eastAsia="黑体" w:hAnsi="黑体" w:cs="黑体" w:hint="eastAsia"/>
          <w:sz w:val="21"/>
          <w:szCs w:val="21"/>
        </w:rPr>
        <w:t>：</w:t>
      </w:r>
      <w:r>
        <w:rPr>
          <w:rFonts w:ascii="黑体" w:eastAsia="黑体" w:hAnsi="黑体" w:cs="黑体" w:hint="eastAsia"/>
          <w:sz w:val="21"/>
          <w:szCs w:val="21"/>
        </w:rPr>
        <w:t>AMSTAR</w:t>
      </w:r>
      <w:r>
        <w:rPr>
          <w:rFonts w:ascii="黑体" w:eastAsia="黑体" w:hAnsi="黑体" w:cs="黑体" w:hint="eastAsia"/>
          <w:sz w:val="21"/>
          <w:szCs w:val="21"/>
        </w:rPr>
        <w:t>量表</w:t>
      </w:r>
    </w:p>
    <w:p w:rsidR="008A2219" w:rsidRDefault="008A2219">
      <w:pPr>
        <w:pStyle w:val="a8"/>
        <w:jc w:val="both"/>
        <w:rPr>
          <w:rFonts w:ascii="宋体"/>
          <w:sz w:val="18"/>
          <w:szCs w:val="18"/>
          <w:shd w:val="clear" w:color="auto" w:fill="FFFFFF"/>
        </w:rPr>
      </w:pPr>
    </w:p>
    <w:tbl>
      <w:tblPr>
        <w:tblW w:w="8000" w:type="dxa"/>
        <w:tblInd w:w="-106" w:type="dxa"/>
        <w:tblBorders>
          <w:top w:val="single" w:sz="4" w:space="0" w:color="auto"/>
          <w:bottom w:val="single" w:sz="4" w:space="0" w:color="auto"/>
        </w:tblBorders>
        <w:tblLayout w:type="fixed"/>
        <w:tblLook w:val="04A0"/>
      </w:tblPr>
      <w:tblGrid>
        <w:gridCol w:w="735"/>
        <w:gridCol w:w="7265"/>
      </w:tblGrid>
      <w:tr w:rsidR="008A2219">
        <w:trPr>
          <w:tblHeader/>
        </w:trPr>
        <w:tc>
          <w:tcPr>
            <w:tcW w:w="735" w:type="dxa"/>
            <w:tcBorders>
              <w:top w:val="single" w:sz="4" w:space="0" w:color="auto"/>
              <w:bottom w:val="single" w:sz="4" w:space="0" w:color="auto"/>
            </w:tcBorders>
          </w:tcPr>
          <w:p w:rsidR="008A2219" w:rsidRDefault="002003AD">
            <w:pPr>
              <w:rPr>
                <w:rFonts w:ascii="宋体"/>
                <w:shd w:val="clear" w:color="auto" w:fill="FFFFFF"/>
              </w:rPr>
            </w:pPr>
            <w:r>
              <w:rPr>
                <w:rFonts w:ascii="宋体" w:hAnsi="宋体" w:cs="宋体" w:hint="eastAsia"/>
                <w:shd w:val="clear" w:color="auto" w:fill="FFFFFF"/>
              </w:rPr>
              <w:t>条目</w:t>
            </w:r>
          </w:p>
        </w:tc>
        <w:tc>
          <w:tcPr>
            <w:tcW w:w="7265" w:type="dxa"/>
            <w:tcBorders>
              <w:top w:val="single" w:sz="4" w:space="0" w:color="auto"/>
              <w:bottom w:val="single" w:sz="4" w:space="0" w:color="auto"/>
            </w:tcBorders>
          </w:tcPr>
          <w:p w:rsidR="008A2219" w:rsidRDefault="002003AD">
            <w:pPr>
              <w:rPr>
                <w:rFonts w:ascii="宋体"/>
                <w:shd w:val="clear" w:color="auto" w:fill="FFFFFF"/>
              </w:rPr>
            </w:pPr>
            <w:r>
              <w:rPr>
                <w:rFonts w:ascii="宋体" w:hAnsi="宋体" w:cs="宋体" w:hint="eastAsia"/>
                <w:shd w:val="clear" w:color="auto" w:fill="FFFFFF"/>
              </w:rPr>
              <w:t>描述及说明</w:t>
            </w:r>
          </w:p>
        </w:tc>
      </w:tr>
      <w:tr w:rsidR="008A2219">
        <w:tc>
          <w:tcPr>
            <w:tcW w:w="735" w:type="dxa"/>
            <w:tcBorders>
              <w:top w:val="single" w:sz="4" w:space="0" w:color="auto"/>
            </w:tcBorders>
          </w:tcPr>
          <w:p w:rsidR="008A2219" w:rsidRDefault="002003AD">
            <w:pPr>
              <w:rPr>
                <w:rFonts w:ascii="宋体"/>
                <w:shd w:val="clear" w:color="auto" w:fill="FFFFFF"/>
              </w:rPr>
            </w:pPr>
            <w:r>
              <w:rPr>
                <w:rFonts w:ascii="宋体" w:hAnsi="宋体" w:cs="宋体"/>
                <w:shd w:val="clear" w:color="auto" w:fill="FFFFFF"/>
              </w:rPr>
              <w:t>1</w:t>
            </w:r>
          </w:p>
        </w:tc>
        <w:tc>
          <w:tcPr>
            <w:tcW w:w="7265" w:type="dxa"/>
            <w:tcBorders>
              <w:top w:val="single" w:sz="4" w:space="0" w:color="auto"/>
            </w:tcBorders>
          </w:tcPr>
          <w:p w:rsidR="008A2219" w:rsidRDefault="002003AD">
            <w:pPr>
              <w:rPr>
                <w:rFonts w:ascii="宋体"/>
                <w:shd w:val="clear" w:color="auto" w:fill="FFFFFF"/>
              </w:rPr>
            </w:pPr>
            <w:r>
              <w:rPr>
                <w:rFonts w:ascii="宋体" w:hAnsi="宋体" w:cs="宋体" w:hint="eastAsia"/>
                <w:shd w:val="clear" w:color="auto" w:fill="FFFFFF"/>
              </w:rPr>
              <w:t>是否提供了前期设计方案？</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在系统评价开展以前，应该确定研究问题及纳入排除标准</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2</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纳入研究的选择和数据提取是否具有可重复性？</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至少要有两名独立的数据提取员，而且采用合理的不同意见达成一致的方法过程</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3</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是否实施广泛全面的文献检索？</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至少检索</w:t>
            </w:r>
            <w:r>
              <w:rPr>
                <w:rFonts w:ascii="宋体" w:hAnsi="宋体" w:cs="宋体"/>
                <w:shd w:val="clear" w:color="auto" w:fill="FFFFFF"/>
              </w:rPr>
              <w:t>2</w:t>
            </w:r>
            <w:r>
              <w:rPr>
                <w:rFonts w:ascii="宋体" w:hAnsi="宋体" w:cs="宋体" w:hint="eastAsia"/>
                <w:shd w:val="clear" w:color="auto" w:fill="FFFFFF"/>
              </w:rPr>
              <w:t>种电子数据库。检索报告必须包括年份以及数据库，如</w:t>
            </w:r>
            <w:r>
              <w:rPr>
                <w:rFonts w:ascii="宋体" w:hAnsi="宋体" w:cs="宋体"/>
                <w:shd w:val="clear" w:color="auto" w:fill="FFFFFF"/>
              </w:rPr>
              <w:t>Central</w:t>
            </w:r>
            <w:r>
              <w:rPr>
                <w:rFonts w:ascii="宋体" w:hAnsi="宋体" w:cs="宋体" w:hint="eastAsia"/>
                <w:shd w:val="clear" w:color="auto" w:fill="FFFFFF"/>
              </w:rPr>
              <w:t>、</w:t>
            </w:r>
            <w:r>
              <w:rPr>
                <w:rFonts w:ascii="宋体" w:hAnsi="宋体" w:cs="宋体"/>
                <w:shd w:val="clear" w:color="auto" w:fill="FFFFFF"/>
              </w:rPr>
              <w:t>EMbase</w:t>
            </w:r>
            <w:r>
              <w:rPr>
                <w:rFonts w:ascii="宋体" w:hAnsi="宋体" w:cs="宋体" w:hint="eastAsia"/>
                <w:shd w:val="clear" w:color="auto" w:fill="FFFFFF"/>
              </w:rPr>
              <w:t>和</w:t>
            </w:r>
            <w:r>
              <w:rPr>
                <w:rFonts w:ascii="宋体" w:hAnsi="宋体" w:cs="宋体"/>
                <w:shd w:val="clear" w:color="auto" w:fill="FFFFFF"/>
              </w:rPr>
              <w:t>MEDLINE</w:t>
            </w:r>
            <w:r>
              <w:rPr>
                <w:rFonts w:ascii="宋体" w:hAnsi="宋体" w:cs="宋体" w:hint="eastAsia"/>
                <w:shd w:val="clear" w:color="auto" w:fill="FFFFFF"/>
              </w:rPr>
              <w:t>。必须说明采用的关键词</w:t>
            </w:r>
            <w:r>
              <w:rPr>
                <w:rFonts w:ascii="宋体" w:hAnsi="宋体" w:cs="宋体"/>
                <w:shd w:val="clear" w:color="auto" w:fill="FFFFFF"/>
              </w:rPr>
              <w:t>/</w:t>
            </w:r>
            <w:r>
              <w:rPr>
                <w:rFonts w:ascii="宋体" w:hAnsi="宋体" w:cs="宋体" w:hint="eastAsia"/>
                <w:shd w:val="clear" w:color="auto" w:fill="FFFFFF"/>
              </w:rPr>
              <w:t>主题词，如果可能应提供检索策略</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应咨询最新信息的目录、综述、教科书、专业注册库，或特定领域的专家，进行额外检索，同时还可检索文献后的参考文献</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4</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发表情况是否已考虑在纳入标准中，如灰色文献？</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应该说明评价者的检索是不受发表类型的限制</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应该说明评价者是否根据文献的发表情况排除文献，如语言</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5</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是否提供了纳入和排除的研究文献清单？</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应该提供纳入和排除的研究文献清单</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6</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是否描述纳入研究的特征？</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原始研究提取的数据应包括受试者、干预措施和结局指标等信息，并以诸如表格的形成进行总结</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应该报告纳入研究的一系列特征，如年龄、种族、性别、相关社会经济学数据、疾病情况、病程、严重程度等</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7</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是否评价和报道纳入研究的科学性？</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应提供预先设计的评价方法，如治疗性研究，评价者是否把随机、双盲、安慰剂对照、分配隐藏作为评价标准，其它类型研究的相关标准条目一样要交代</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8</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纳入研究的科学性是否恰当地运用在结论的推导上？</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在分析结果和推导结论中，应考虑方法学的严格性和科学性。在形成推荐意见时，同样需要明确说明</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9</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合成纳入研究结果的方法是否恰当</w:t>
            </w:r>
            <w:r>
              <w:rPr>
                <w:rFonts w:ascii="宋体" w:hAnsi="宋体" w:cs="宋体"/>
                <w:shd w:val="clear" w:color="auto" w:fill="FFFFFF"/>
              </w:rPr>
              <w:t>?</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对于合成结果，应采用一定的统计检验方法确定纳入研究是可合并的，以及评估它们的异质性（如</w:t>
            </w:r>
            <w:r>
              <w:rPr>
                <w:rFonts w:ascii="宋体" w:hAnsi="宋体" w:cs="宋体"/>
                <w:shd w:val="clear" w:color="auto" w:fill="FFFFFF"/>
              </w:rPr>
              <w:t>Chi-squared  test</w:t>
            </w:r>
            <w:r>
              <w:rPr>
                <w:rFonts w:ascii="宋体" w:hAnsi="宋体" w:cs="宋体" w:hint="eastAsia"/>
                <w:shd w:val="clear" w:color="auto" w:fill="FFFFFF"/>
              </w:rPr>
              <w:t>）。如果存在异质性，应采用随机效应模型，和</w:t>
            </w:r>
            <w:r>
              <w:rPr>
                <w:rFonts w:ascii="宋体" w:hAnsi="宋体" w:cs="宋体"/>
                <w:shd w:val="clear" w:color="auto" w:fill="FFFFFF"/>
              </w:rPr>
              <w:t>/</w:t>
            </w:r>
            <w:r>
              <w:rPr>
                <w:rFonts w:ascii="宋体" w:hAnsi="宋体" w:cs="宋体" w:hint="eastAsia"/>
                <w:shd w:val="clear" w:color="auto" w:fill="FFFFFF"/>
              </w:rPr>
              <w:t>或考虑合成结果的临床适宜程度，如合并结果是否敏感？</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10</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是否评估了发表偏倚的可能性？</w:t>
            </w:r>
          </w:p>
        </w:tc>
      </w:tr>
      <w:tr w:rsidR="008A2219">
        <w:tc>
          <w:tcPr>
            <w:tcW w:w="735" w:type="dxa"/>
          </w:tcPr>
          <w:p w:rsidR="008A2219" w:rsidRDefault="008A2219">
            <w:pPr>
              <w:rPr>
                <w:rFonts w:ascii="宋体"/>
                <w:shd w:val="clear" w:color="auto" w:fill="FFFFFF"/>
              </w:rPr>
            </w:pPr>
          </w:p>
        </w:tc>
        <w:tc>
          <w:tcPr>
            <w:tcW w:w="7265" w:type="dxa"/>
          </w:tcPr>
          <w:p w:rsidR="008A2219" w:rsidRDefault="002003AD">
            <w:pPr>
              <w:rPr>
                <w:rFonts w:ascii="宋体"/>
                <w:shd w:val="clear" w:color="auto" w:fill="FFFFFF"/>
              </w:rPr>
            </w:pPr>
            <w:r>
              <w:rPr>
                <w:rFonts w:ascii="宋体" w:hAnsi="宋体" w:cs="宋体" w:hint="eastAsia"/>
                <w:shd w:val="clear" w:color="auto" w:fill="FFFFFF"/>
              </w:rPr>
              <w:t>发表偏倚评估应含有某一种图表的辅助，如漏斗图、以及其他可行的检测方法和</w:t>
            </w:r>
            <w:r>
              <w:rPr>
                <w:rFonts w:ascii="宋体" w:hAnsi="宋体" w:cs="宋体"/>
                <w:shd w:val="clear" w:color="auto" w:fill="FFFFFF"/>
              </w:rPr>
              <w:t>/</w:t>
            </w:r>
            <w:r>
              <w:rPr>
                <w:rFonts w:ascii="宋体" w:hAnsi="宋体" w:cs="宋体" w:hint="eastAsia"/>
                <w:shd w:val="clear" w:color="auto" w:fill="FFFFFF"/>
              </w:rPr>
              <w:t>或统计学检验方法，如</w:t>
            </w:r>
            <w:r>
              <w:rPr>
                <w:rFonts w:ascii="宋体" w:hAnsi="宋体" w:cs="宋体"/>
                <w:shd w:val="clear" w:color="auto" w:fill="FFFFFF"/>
              </w:rPr>
              <w:t>Egger</w:t>
            </w:r>
            <w:r>
              <w:rPr>
                <w:rFonts w:ascii="宋体" w:hAnsi="宋体" w:cs="宋体" w:hint="eastAsia"/>
                <w:shd w:val="clear" w:color="auto" w:fill="FFFFFF"/>
              </w:rPr>
              <w:t>回归</w:t>
            </w:r>
          </w:p>
        </w:tc>
      </w:tr>
      <w:tr w:rsidR="008A2219">
        <w:tc>
          <w:tcPr>
            <w:tcW w:w="735" w:type="dxa"/>
          </w:tcPr>
          <w:p w:rsidR="008A2219" w:rsidRDefault="002003AD">
            <w:pPr>
              <w:rPr>
                <w:rFonts w:ascii="宋体"/>
                <w:shd w:val="clear" w:color="auto" w:fill="FFFFFF"/>
              </w:rPr>
            </w:pPr>
            <w:r>
              <w:rPr>
                <w:rFonts w:ascii="宋体" w:hAnsi="宋体" w:cs="宋体"/>
                <w:shd w:val="clear" w:color="auto" w:fill="FFFFFF"/>
              </w:rPr>
              <w:t>11</w:t>
            </w:r>
          </w:p>
        </w:tc>
        <w:tc>
          <w:tcPr>
            <w:tcW w:w="7265" w:type="dxa"/>
          </w:tcPr>
          <w:p w:rsidR="008A2219" w:rsidRDefault="002003AD">
            <w:pPr>
              <w:rPr>
                <w:rFonts w:ascii="宋体"/>
                <w:shd w:val="clear" w:color="auto" w:fill="FFFFFF"/>
              </w:rPr>
            </w:pPr>
            <w:r>
              <w:rPr>
                <w:rFonts w:ascii="宋体" w:hAnsi="宋体" w:cs="宋体" w:hint="eastAsia"/>
                <w:shd w:val="clear" w:color="auto" w:fill="FFFFFF"/>
              </w:rPr>
              <w:t>是否说明相关利益冲突？</w:t>
            </w:r>
          </w:p>
        </w:tc>
      </w:tr>
      <w:tr w:rsidR="008A2219">
        <w:tc>
          <w:tcPr>
            <w:tcW w:w="735" w:type="dxa"/>
            <w:tcBorders>
              <w:bottom w:val="single" w:sz="4" w:space="0" w:color="auto"/>
            </w:tcBorders>
          </w:tcPr>
          <w:p w:rsidR="008A2219" w:rsidRDefault="008A2219">
            <w:pPr>
              <w:rPr>
                <w:rFonts w:ascii="宋体"/>
                <w:shd w:val="clear" w:color="auto" w:fill="FFFFFF"/>
              </w:rPr>
            </w:pPr>
          </w:p>
        </w:tc>
        <w:tc>
          <w:tcPr>
            <w:tcW w:w="7265" w:type="dxa"/>
            <w:tcBorders>
              <w:bottom w:val="single" w:sz="4" w:space="0" w:color="auto"/>
            </w:tcBorders>
          </w:tcPr>
          <w:p w:rsidR="008A2219" w:rsidRDefault="002003AD">
            <w:pPr>
              <w:rPr>
                <w:rFonts w:ascii="宋体"/>
                <w:shd w:val="clear" w:color="auto" w:fill="FFFFFF"/>
              </w:rPr>
            </w:pPr>
            <w:r>
              <w:rPr>
                <w:rFonts w:ascii="宋体" w:hAnsi="宋体" w:cs="宋体" w:hint="eastAsia"/>
                <w:shd w:val="clear" w:color="auto" w:fill="FFFFFF"/>
              </w:rPr>
              <w:t>应清楚交待系统评价及纳入研究中潜在的资助来源</w:t>
            </w:r>
          </w:p>
        </w:tc>
      </w:tr>
    </w:tbl>
    <w:p w:rsidR="008A2219" w:rsidRDefault="002003AD">
      <w:pPr>
        <w:pStyle w:val="a8"/>
        <w:ind w:firstLineChars="200" w:firstLine="420"/>
        <w:rPr>
          <w:rFonts w:ascii="宋体"/>
          <w:shd w:val="clear" w:color="auto" w:fill="FFFFFF"/>
        </w:rPr>
      </w:pPr>
      <w:r>
        <w:rPr>
          <w:rFonts w:ascii="宋体" w:hAnsi="宋体" w:cs="宋体" w:hint="eastAsia"/>
          <w:shd w:val="clear" w:color="auto" w:fill="FFFFFF"/>
        </w:rPr>
        <w:t>如果存在明显质量问题，如分类统计样本例数与该组总样本例数不符、理论分析低劣、作者非临床医生的治疗报道等，应直接排除，不必用量表评估。用进行文献质量评价，每个条目评价结果可以分为“是”、“否”、“不清楚”或“未提及”三种，并给予计分，如“是”为</w:t>
      </w:r>
      <w:r>
        <w:rPr>
          <w:rFonts w:ascii="宋体" w:hAnsi="宋体" w:cs="宋体"/>
          <w:shd w:val="clear" w:color="auto" w:fill="FFFFFF"/>
        </w:rPr>
        <w:t>1</w:t>
      </w:r>
      <w:r>
        <w:rPr>
          <w:rFonts w:ascii="宋体" w:hAnsi="宋体" w:cs="宋体" w:hint="eastAsia"/>
          <w:shd w:val="clear" w:color="auto" w:fill="FFFFFF"/>
        </w:rPr>
        <w:t>分，“否”、“不清楚”或“未提及”为</w:t>
      </w:r>
      <w:r>
        <w:rPr>
          <w:rFonts w:ascii="宋体" w:cs="宋体"/>
          <w:shd w:val="clear" w:color="auto" w:fill="FFFFFF"/>
        </w:rPr>
        <w:t>0</w:t>
      </w:r>
      <w:r>
        <w:rPr>
          <w:rFonts w:ascii="宋体" w:hAnsi="宋体" w:cs="宋体" w:hint="eastAsia"/>
          <w:shd w:val="clear" w:color="auto" w:fill="FFFFFF"/>
        </w:rPr>
        <w:t>分，共</w:t>
      </w:r>
      <w:r>
        <w:rPr>
          <w:rFonts w:ascii="宋体" w:hAnsi="宋体" w:cs="宋体"/>
          <w:shd w:val="clear" w:color="auto" w:fill="FFFFFF"/>
        </w:rPr>
        <w:t>11</w:t>
      </w:r>
      <w:r>
        <w:rPr>
          <w:rFonts w:ascii="宋体" w:hAnsi="宋体" w:cs="宋体" w:hint="eastAsia"/>
          <w:shd w:val="clear" w:color="auto" w:fill="FFFFFF"/>
        </w:rPr>
        <w:t>分，</w:t>
      </w:r>
      <w:r>
        <w:rPr>
          <w:rFonts w:ascii="宋体" w:hAnsi="宋体" w:cs="宋体"/>
          <w:shd w:val="clear" w:color="auto" w:fill="FFFFFF"/>
        </w:rPr>
        <w:t>AMSTAR</w:t>
      </w:r>
      <w:r>
        <w:rPr>
          <w:rFonts w:ascii="宋体" w:hAnsi="宋体" w:cs="宋体" w:hint="eastAsia"/>
          <w:shd w:val="clear" w:color="auto" w:fill="FFFFFF"/>
        </w:rPr>
        <w:t>量表得分</w:t>
      </w:r>
      <w:r>
        <w:rPr>
          <w:rFonts w:ascii="宋体" w:hAnsi="宋体" w:cs="宋体"/>
          <w:shd w:val="clear" w:color="auto" w:fill="FFFFFF"/>
        </w:rPr>
        <w:t>0-4</w:t>
      </w:r>
      <w:r>
        <w:rPr>
          <w:rFonts w:ascii="宋体" w:hAnsi="宋体" w:cs="宋体" w:hint="eastAsia"/>
          <w:shd w:val="clear" w:color="auto" w:fill="FFFFFF"/>
        </w:rPr>
        <w:t>分为低质量，</w:t>
      </w:r>
      <w:r>
        <w:rPr>
          <w:rFonts w:ascii="宋体" w:hAnsi="宋体" w:cs="宋体"/>
          <w:shd w:val="clear" w:color="auto" w:fill="FFFFFF"/>
        </w:rPr>
        <w:t>5-8</w:t>
      </w:r>
      <w:r>
        <w:rPr>
          <w:rFonts w:ascii="宋体" w:hAnsi="宋体" w:cs="宋体" w:hint="eastAsia"/>
          <w:shd w:val="clear" w:color="auto" w:fill="FFFFFF"/>
        </w:rPr>
        <w:t>分为中等质量，</w:t>
      </w:r>
      <w:r>
        <w:rPr>
          <w:rFonts w:ascii="宋体" w:hAnsi="宋体" w:cs="宋体"/>
          <w:shd w:val="clear" w:color="auto" w:fill="FFFFFF"/>
        </w:rPr>
        <w:t>9-11</w:t>
      </w:r>
      <w:r>
        <w:rPr>
          <w:rFonts w:ascii="宋体" w:hAnsi="宋体" w:cs="宋体" w:hint="eastAsia"/>
          <w:shd w:val="clear" w:color="auto" w:fill="FFFFFF"/>
        </w:rPr>
        <w:t>分为高质量，选择</w:t>
      </w:r>
      <w:r>
        <w:rPr>
          <w:rFonts w:ascii="宋体" w:hAnsi="宋体" w:cs="宋体"/>
          <w:shd w:val="clear" w:color="auto" w:fill="FFFFFF"/>
        </w:rPr>
        <w:t>5</w:t>
      </w:r>
      <w:r>
        <w:rPr>
          <w:rFonts w:ascii="宋体" w:hAnsi="宋体" w:cs="宋体" w:hint="eastAsia"/>
          <w:shd w:val="clear" w:color="auto" w:fill="FFFFFF"/>
        </w:rPr>
        <w:t>分以上的文献为证据。</w:t>
      </w:r>
    </w:p>
    <w:p w:rsidR="008A2219" w:rsidRDefault="008A2219">
      <w:pPr>
        <w:pStyle w:val="a8"/>
        <w:ind w:firstLineChars="400" w:firstLine="720"/>
        <w:jc w:val="both"/>
        <w:rPr>
          <w:rFonts w:ascii="宋体"/>
          <w:sz w:val="18"/>
          <w:szCs w:val="18"/>
          <w:shd w:val="clear" w:color="auto" w:fill="FFFFFF"/>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8A2219" w:rsidP="002B2EEB">
      <w:pPr>
        <w:pStyle w:val="a8"/>
        <w:spacing w:beforeLines="100" w:afterLines="100"/>
        <w:jc w:val="both"/>
        <w:rPr>
          <w:rFonts w:ascii="黑体" w:eastAsia="黑体" w:hAnsi="黑体"/>
          <w:b/>
          <w:bCs/>
          <w:kern w:val="36"/>
        </w:rPr>
      </w:pPr>
    </w:p>
    <w:p w:rsidR="008A2219" w:rsidRDefault="002003AD" w:rsidP="002B2EEB">
      <w:pPr>
        <w:pStyle w:val="1"/>
        <w:spacing w:beforeLines="100" w:beforeAutospacing="0" w:afterLines="100" w:afterAutospacing="0"/>
        <w:rPr>
          <w:rFonts w:ascii="黑体" w:eastAsia="黑体" w:hAnsi="黑体" w:cs="黑体"/>
          <w:sz w:val="21"/>
          <w:szCs w:val="21"/>
        </w:rPr>
      </w:pPr>
      <w:r>
        <w:rPr>
          <w:rFonts w:ascii="黑体" w:eastAsia="黑体" w:hAnsi="黑体" w:cs="黑体" w:hint="eastAsia"/>
          <w:sz w:val="21"/>
          <w:szCs w:val="21"/>
        </w:rPr>
        <w:t>附件</w:t>
      </w:r>
      <w:r>
        <w:rPr>
          <w:rFonts w:ascii="黑体" w:eastAsia="黑体" w:hAnsi="黑体" w:cs="黑体" w:hint="eastAsia"/>
          <w:sz w:val="21"/>
          <w:szCs w:val="21"/>
        </w:rPr>
        <w:t>4</w:t>
      </w:r>
      <w:r>
        <w:rPr>
          <w:rFonts w:ascii="黑体" w:eastAsia="黑体" w:hAnsi="黑体" w:cs="黑体" w:hint="eastAsia"/>
          <w:sz w:val="21"/>
          <w:szCs w:val="21"/>
        </w:rPr>
        <w:t>：文献依据分级及推荐级别</w:t>
      </w:r>
    </w:p>
    <w:tbl>
      <w:tblPr>
        <w:tblW w:w="80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8"/>
        <w:gridCol w:w="3597"/>
      </w:tblGrid>
      <w:tr w:rsidR="008A2219">
        <w:tc>
          <w:tcPr>
            <w:tcW w:w="4428" w:type="dxa"/>
            <w:tcBorders>
              <w:left w:val="nil"/>
              <w:right w:val="nil"/>
            </w:tcBorders>
          </w:tcPr>
          <w:p w:rsidR="008A2219" w:rsidRDefault="002003AD">
            <w:pPr>
              <w:pStyle w:val="a8"/>
              <w:ind w:firstLineChars="400" w:firstLine="840"/>
              <w:jc w:val="both"/>
              <w:rPr>
                <w:rFonts w:ascii="宋体"/>
                <w:shd w:val="clear" w:color="auto" w:fill="FFFFFF"/>
              </w:rPr>
            </w:pPr>
            <w:r>
              <w:rPr>
                <w:rFonts w:ascii="宋体" w:hAnsi="宋体" w:cs="宋体" w:hint="eastAsia"/>
                <w:shd w:val="clear" w:color="auto" w:fill="FFFFFF"/>
              </w:rPr>
              <w:t>中文文献证据分级</w:t>
            </w:r>
          </w:p>
        </w:tc>
        <w:tc>
          <w:tcPr>
            <w:tcW w:w="3597" w:type="dxa"/>
            <w:tcBorders>
              <w:left w:val="nil"/>
              <w:right w:val="nil"/>
            </w:tcBorders>
          </w:tcPr>
          <w:p w:rsidR="008A2219" w:rsidRDefault="002003AD">
            <w:pPr>
              <w:pStyle w:val="a8"/>
              <w:ind w:firstLineChars="400" w:firstLine="840"/>
              <w:jc w:val="both"/>
              <w:rPr>
                <w:rFonts w:ascii="宋体"/>
                <w:shd w:val="clear" w:color="auto" w:fill="FFFFFF"/>
              </w:rPr>
            </w:pPr>
            <w:r>
              <w:rPr>
                <w:rFonts w:ascii="宋体" w:hAnsi="宋体" w:cs="宋体" w:hint="eastAsia"/>
                <w:shd w:val="clear" w:color="auto" w:fill="FFFFFF"/>
              </w:rPr>
              <w:t>推荐级别</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28" w:type="dxa"/>
            <w:tcBorders>
              <w:top w:val="single" w:sz="4" w:space="0" w:color="auto"/>
            </w:tcBorders>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I </w:t>
            </w:r>
            <w:r>
              <w:rPr>
                <w:rFonts w:ascii="宋体" w:hAnsi="宋体" w:cs="宋体" w:hint="eastAsia"/>
                <w:shd w:val="clear" w:color="auto" w:fill="FFFFFF"/>
              </w:rPr>
              <w:t>大样本，随机研究，结果清晰，假阳性或假阴性的错误很低</w:t>
            </w:r>
          </w:p>
        </w:tc>
        <w:tc>
          <w:tcPr>
            <w:tcW w:w="3597" w:type="dxa"/>
            <w:tcBorders>
              <w:top w:val="single" w:sz="4" w:space="0" w:color="auto"/>
            </w:tcBorders>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A </w:t>
            </w:r>
            <w:r>
              <w:rPr>
                <w:rFonts w:ascii="宋体" w:hAnsi="宋体" w:cs="宋体" w:hint="eastAsia"/>
                <w:shd w:val="clear" w:color="auto" w:fill="FFFFFF"/>
              </w:rPr>
              <w:t>至少有</w:t>
            </w:r>
            <w:r>
              <w:rPr>
                <w:rFonts w:ascii="宋体" w:hAnsi="宋体" w:cs="宋体"/>
                <w:shd w:val="clear" w:color="auto" w:fill="FFFFFF"/>
              </w:rPr>
              <w:t>2</w:t>
            </w:r>
            <w:r>
              <w:rPr>
                <w:rFonts w:ascii="宋体" w:hAnsi="宋体" w:cs="宋体" w:hint="eastAsia"/>
                <w:shd w:val="clear" w:color="auto" w:fill="FFFFFF"/>
              </w:rPr>
              <w:t>项</w:t>
            </w:r>
            <w:r>
              <w:rPr>
                <w:rFonts w:ascii="宋体" w:hAnsi="宋体" w:cs="宋体"/>
                <w:shd w:val="clear" w:color="auto" w:fill="FFFFFF"/>
              </w:rPr>
              <w:t>I</w:t>
            </w:r>
            <w:r>
              <w:rPr>
                <w:rFonts w:ascii="宋体" w:hAnsi="宋体" w:cs="宋体" w:hint="eastAsia"/>
                <w:shd w:val="clear" w:color="auto" w:fill="FFFFFF"/>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28" w:type="dxa"/>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II </w:t>
            </w:r>
            <w:r>
              <w:rPr>
                <w:rFonts w:ascii="宋体" w:hAnsi="宋体" w:cs="宋体" w:hint="eastAsia"/>
                <w:shd w:val="clear" w:color="auto" w:fill="FFFFFF"/>
              </w:rPr>
              <w:t>小样本，随机研究，结果不确定，假阳性或假阴性的错误较高</w:t>
            </w:r>
          </w:p>
        </w:tc>
        <w:tc>
          <w:tcPr>
            <w:tcW w:w="3597" w:type="dxa"/>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B </w:t>
            </w:r>
            <w:r>
              <w:rPr>
                <w:rFonts w:ascii="宋体" w:hAnsi="宋体" w:cs="宋体" w:hint="eastAsia"/>
                <w:shd w:val="clear" w:color="auto" w:fill="FFFFFF"/>
              </w:rPr>
              <w:t>仅有</w:t>
            </w:r>
            <w:r>
              <w:rPr>
                <w:rFonts w:ascii="宋体" w:hAnsi="宋体" w:cs="宋体"/>
                <w:shd w:val="clear" w:color="auto" w:fill="FFFFFF"/>
              </w:rPr>
              <w:t>1</w:t>
            </w:r>
            <w:r>
              <w:rPr>
                <w:rFonts w:ascii="宋体" w:hAnsi="宋体" w:cs="宋体" w:hint="eastAsia"/>
                <w:shd w:val="clear" w:color="auto" w:fill="FFFFFF"/>
              </w:rPr>
              <w:t>项</w:t>
            </w:r>
            <w:r>
              <w:rPr>
                <w:rFonts w:ascii="宋体" w:hAnsi="宋体" w:cs="宋体"/>
                <w:shd w:val="clear" w:color="auto" w:fill="FFFFFF"/>
              </w:rPr>
              <w:t>I</w:t>
            </w:r>
            <w:r>
              <w:rPr>
                <w:rFonts w:ascii="宋体" w:hAnsi="宋体" w:cs="宋体" w:hint="eastAsia"/>
                <w:shd w:val="clear" w:color="auto" w:fill="FFFFFF"/>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28" w:type="dxa"/>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III </w:t>
            </w:r>
            <w:r>
              <w:rPr>
                <w:rFonts w:ascii="宋体" w:hAnsi="宋体" w:cs="宋体" w:hint="eastAsia"/>
                <w:shd w:val="clear" w:color="auto" w:fill="FFFFFF"/>
              </w:rPr>
              <w:t>非随机，同期对照研究后基于古代文献的专家共识</w:t>
            </w:r>
          </w:p>
        </w:tc>
        <w:tc>
          <w:tcPr>
            <w:tcW w:w="3597" w:type="dxa"/>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C </w:t>
            </w:r>
            <w:r>
              <w:rPr>
                <w:rFonts w:ascii="宋体" w:hAnsi="宋体" w:cs="宋体" w:hint="eastAsia"/>
                <w:shd w:val="clear" w:color="auto" w:fill="FFFFFF"/>
              </w:rPr>
              <w:t>仅有</w:t>
            </w:r>
            <w:r>
              <w:rPr>
                <w:rFonts w:ascii="宋体" w:hAnsi="宋体" w:cs="宋体"/>
                <w:shd w:val="clear" w:color="auto" w:fill="FFFFFF"/>
              </w:rPr>
              <w:t>II</w:t>
            </w:r>
            <w:r>
              <w:rPr>
                <w:rFonts w:ascii="宋体" w:hAnsi="宋体" w:cs="宋体" w:hint="eastAsia"/>
                <w:shd w:val="clear" w:color="auto" w:fill="FFFFFF"/>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28" w:type="dxa"/>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IV </w:t>
            </w:r>
            <w:r>
              <w:rPr>
                <w:rFonts w:ascii="宋体" w:hAnsi="宋体" w:cs="宋体" w:hint="eastAsia"/>
                <w:shd w:val="clear" w:color="auto" w:fill="FFFFFF"/>
              </w:rPr>
              <w:t>非随机，历史对照和当代专家共识</w:t>
            </w:r>
          </w:p>
        </w:tc>
        <w:tc>
          <w:tcPr>
            <w:tcW w:w="3597" w:type="dxa"/>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D </w:t>
            </w:r>
            <w:r>
              <w:rPr>
                <w:rFonts w:ascii="宋体" w:hAnsi="宋体" w:cs="宋体" w:hint="eastAsia"/>
                <w:shd w:val="clear" w:color="auto" w:fill="FFFFFF"/>
              </w:rPr>
              <w:t>至少有</w:t>
            </w:r>
            <w:r>
              <w:rPr>
                <w:rFonts w:ascii="宋体" w:hAnsi="宋体" w:cs="宋体"/>
                <w:shd w:val="clear" w:color="auto" w:fill="FFFFFF"/>
              </w:rPr>
              <w:t>1</w:t>
            </w:r>
            <w:r>
              <w:rPr>
                <w:rFonts w:ascii="宋体" w:hAnsi="宋体" w:cs="宋体" w:hint="eastAsia"/>
                <w:shd w:val="clear" w:color="auto" w:fill="FFFFFF"/>
              </w:rPr>
              <w:t>项</w:t>
            </w:r>
            <w:r>
              <w:rPr>
                <w:rFonts w:ascii="宋体" w:hAnsi="宋体" w:cs="宋体"/>
                <w:shd w:val="clear" w:color="auto" w:fill="FFFFFF"/>
              </w:rPr>
              <w:t>III</w:t>
            </w:r>
            <w:r>
              <w:rPr>
                <w:rFonts w:ascii="宋体" w:hAnsi="宋体" w:cs="宋体" w:hint="eastAsia"/>
                <w:shd w:val="clear" w:color="auto" w:fill="FFFFFF"/>
              </w:rPr>
              <w:t>级研究结果支持</w:t>
            </w:r>
          </w:p>
        </w:tc>
      </w:tr>
      <w:tr w:rsidR="008A2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28" w:type="dxa"/>
            <w:tcBorders>
              <w:bottom w:val="single" w:sz="4" w:space="0" w:color="000000"/>
            </w:tcBorders>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V </w:t>
            </w:r>
            <w:r>
              <w:rPr>
                <w:rFonts w:ascii="宋体" w:hAnsi="宋体" w:cs="宋体" w:hint="eastAsia"/>
                <w:shd w:val="clear" w:color="auto" w:fill="FFFFFF"/>
              </w:rPr>
              <w:t>病例报道，非对照研究和专家意见</w:t>
            </w:r>
          </w:p>
        </w:tc>
        <w:tc>
          <w:tcPr>
            <w:tcW w:w="3597" w:type="dxa"/>
            <w:tcBorders>
              <w:bottom w:val="single" w:sz="4" w:space="0" w:color="000000"/>
            </w:tcBorders>
          </w:tcPr>
          <w:p w:rsidR="008A2219" w:rsidRDefault="002003AD">
            <w:pPr>
              <w:pStyle w:val="a8"/>
              <w:ind w:firstLineChars="400" w:firstLine="840"/>
              <w:jc w:val="both"/>
              <w:rPr>
                <w:rFonts w:ascii="宋体"/>
                <w:shd w:val="clear" w:color="auto" w:fill="FFFFFF"/>
              </w:rPr>
            </w:pPr>
            <w:r>
              <w:rPr>
                <w:rFonts w:ascii="宋体" w:hAnsi="宋体" w:cs="宋体"/>
                <w:shd w:val="clear" w:color="auto" w:fill="FFFFFF"/>
              </w:rPr>
              <w:t xml:space="preserve">E </w:t>
            </w:r>
            <w:r>
              <w:rPr>
                <w:rFonts w:ascii="宋体" w:hAnsi="宋体" w:cs="宋体" w:hint="eastAsia"/>
                <w:shd w:val="clear" w:color="auto" w:fill="FFFFFF"/>
              </w:rPr>
              <w:t>仅有</w:t>
            </w:r>
            <w:r>
              <w:rPr>
                <w:rFonts w:ascii="宋体" w:hAnsi="宋体" w:cs="宋体"/>
                <w:shd w:val="clear" w:color="auto" w:fill="FFFFFF"/>
              </w:rPr>
              <w:t>IV</w:t>
            </w:r>
            <w:r>
              <w:rPr>
                <w:rFonts w:ascii="宋体" w:hAnsi="宋体" w:cs="宋体" w:hint="eastAsia"/>
                <w:shd w:val="clear" w:color="auto" w:fill="FFFFFF"/>
              </w:rPr>
              <w:t>级或</w:t>
            </w:r>
            <w:r>
              <w:rPr>
                <w:rFonts w:ascii="宋体" w:hAnsi="宋体" w:cs="宋体"/>
                <w:shd w:val="clear" w:color="auto" w:fill="FFFFFF"/>
              </w:rPr>
              <w:t>V</w:t>
            </w:r>
            <w:r>
              <w:rPr>
                <w:rFonts w:ascii="宋体" w:hAnsi="宋体" w:cs="宋体" w:hint="eastAsia"/>
                <w:shd w:val="clear" w:color="auto" w:fill="FFFFFF"/>
              </w:rPr>
              <w:t>级研究结果支持</w:t>
            </w:r>
          </w:p>
        </w:tc>
      </w:tr>
    </w:tbl>
    <w:p w:rsidR="008A2219" w:rsidRDefault="002003AD">
      <w:pPr>
        <w:pStyle w:val="a8"/>
        <w:ind w:firstLineChars="200" w:firstLine="420"/>
        <w:rPr>
          <w:rFonts w:ascii="宋体"/>
          <w:shd w:val="clear" w:color="auto" w:fill="FFFFFF"/>
        </w:rPr>
      </w:pPr>
      <w:r>
        <w:rPr>
          <w:rFonts w:ascii="宋体" w:hAnsi="宋体" w:cs="宋体" w:hint="eastAsia"/>
          <w:shd w:val="clear" w:color="auto" w:fill="FFFFFF"/>
        </w:rPr>
        <w:t>说明：</w:t>
      </w:r>
    </w:p>
    <w:p w:rsidR="008A2219" w:rsidRDefault="002003AD">
      <w:pPr>
        <w:pStyle w:val="a8"/>
        <w:ind w:firstLineChars="200" w:firstLine="420"/>
        <w:rPr>
          <w:rFonts w:ascii="宋体"/>
          <w:shd w:val="clear" w:color="auto" w:fill="FFFFFF"/>
        </w:rPr>
      </w:pPr>
      <w:r>
        <w:rPr>
          <w:rFonts w:ascii="宋体" w:hAnsi="宋体" w:cs="宋体"/>
          <w:shd w:val="clear" w:color="auto" w:fill="FFFFFF"/>
        </w:rPr>
        <w:t>1</w:t>
      </w:r>
      <w:r>
        <w:rPr>
          <w:rFonts w:ascii="宋体" w:hAnsi="宋体" w:cs="宋体" w:hint="eastAsia"/>
          <w:shd w:val="clear" w:color="auto" w:fill="FFFFFF"/>
        </w:rPr>
        <w:t>）中医临床诊疗指南制修订的文献分级法按《</w:t>
      </w:r>
      <w:r>
        <w:rPr>
          <w:rFonts w:ascii="宋体" w:hAnsi="宋体" w:cs="宋体"/>
          <w:shd w:val="clear" w:color="auto" w:fill="FFFFFF"/>
        </w:rPr>
        <w:t>ZYYXH/T</w:t>
      </w:r>
      <w:r>
        <w:rPr>
          <w:rFonts w:ascii="宋体" w:hAnsi="宋体" w:cs="宋体" w:hint="eastAsia"/>
          <w:shd w:val="clear" w:color="auto" w:fill="FFFFFF"/>
        </w:rPr>
        <w:t>中华人民共和国中医药行业标准</w:t>
      </w:r>
      <w:r>
        <w:rPr>
          <w:rFonts w:ascii="宋体" w:cs="宋体"/>
          <w:shd w:val="clear" w:color="auto" w:fill="FFFFFF"/>
        </w:rPr>
        <w:t>.</w:t>
      </w:r>
      <w:r>
        <w:rPr>
          <w:rFonts w:ascii="宋体" w:hAnsi="宋体" w:cs="宋体" w:hint="eastAsia"/>
          <w:shd w:val="clear" w:color="auto" w:fill="FFFFFF"/>
        </w:rPr>
        <w:t>中医临床诊疗指南编制通则》（送审稿）“证据分级机推荐强度”参考依据”中的“汪受传，虞舜，赵霞等。循证性中医临床诊疗指南研究的现状与策略</w:t>
      </w:r>
      <w:r>
        <w:rPr>
          <w:rFonts w:ascii="宋体" w:hAnsi="宋体" w:cs="宋体"/>
          <w:shd w:val="clear" w:color="auto" w:fill="FFFFFF"/>
        </w:rPr>
        <w:t xml:space="preserve">[J]. </w:t>
      </w:r>
      <w:r>
        <w:rPr>
          <w:rFonts w:ascii="宋体" w:hAnsi="宋体" w:cs="宋体" w:hint="eastAsia"/>
          <w:shd w:val="clear" w:color="auto" w:fill="FFFFFF"/>
        </w:rPr>
        <w:t>中华中医药杂志</w:t>
      </w:r>
      <w:r>
        <w:rPr>
          <w:rFonts w:ascii="宋体" w:hAnsi="宋体" w:cs="宋体"/>
          <w:shd w:val="clear" w:color="auto" w:fill="FFFFFF"/>
        </w:rPr>
        <w:t>,2012,27(11): 2759-2763</w:t>
      </w:r>
      <w:r>
        <w:rPr>
          <w:rFonts w:ascii="宋体" w:hAnsi="宋体" w:cs="宋体" w:hint="eastAsia"/>
          <w:shd w:val="clear" w:color="auto" w:fill="FFFFFF"/>
        </w:rPr>
        <w:t>”提出的“中医文献依据分级标准”实施。</w:t>
      </w:r>
    </w:p>
    <w:p w:rsidR="008A2219" w:rsidRDefault="002003AD">
      <w:pPr>
        <w:pStyle w:val="a8"/>
        <w:ind w:firstLineChars="200" w:firstLine="420"/>
        <w:rPr>
          <w:rFonts w:ascii="宋体"/>
          <w:shd w:val="clear" w:color="auto" w:fill="FFFFFF"/>
        </w:rPr>
      </w:pPr>
      <w:r>
        <w:rPr>
          <w:rFonts w:ascii="宋体" w:hAnsi="宋体" w:cs="宋体"/>
          <w:shd w:val="clear" w:color="auto" w:fill="FFFFFF"/>
        </w:rPr>
        <w:t>2</w:t>
      </w:r>
      <w:r>
        <w:rPr>
          <w:rFonts w:ascii="宋体" w:hAnsi="宋体" w:cs="宋体" w:hint="eastAsia"/>
          <w:shd w:val="clear" w:color="auto" w:fill="FFFFFF"/>
        </w:rPr>
        <w:t>）推荐级别分为</w:t>
      </w:r>
      <w:r>
        <w:rPr>
          <w:rFonts w:ascii="宋体" w:hAnsi="宋体" w:cs="宋体"/>
          <w:shd w:val="clear" w:color="auto" w:fill="FFFFFF"/>
        </w:rPr>
        <w:t>A</w:t>
      </w:r>
      <w:r>
        <w:rPr>
          <w:rFonts w:ascii="宋体" w:hAnsi="宋体" w:cs="宋体" w:hint="eastAsia"/>
          <w:shd w:val="clear" w:color="auto" w:fill="FFFFFF"/>
        </w:rPr>
        <w:t>、</w:t>
      </w:r>
      <w:r>
        <w:rPr>
          <w:rFonts w:ascii="宋体" w:hAnsi="宋体" w:cs="宋体"/>
          <w:shd w:val="clear" w:color="auto" w:fill="FFFFFF"/>
        </w:rPr>
        <w:t>B</w:t>
      </w:r>
      <w:r>
        <w:rPr>
          <w:rFonts w:ascii="宋体" w:hAnsi="宋体" w:cs="宋体" w:hint="eastAsia"/>
          <w:shd w:val="clear" w:color="auto" w:fill="FFFFFF"/>
        </w:rPr>
        <w:t>、</w:t>
      </w:r>
      <w:r>
        <w:rPr>
          <w:rFonts w:ascii="宋体" w:hAnsi="宋体" w:cs="宋体"/>
          <w:shd w:val="clear" w:color="auto" w:fill="FFFFFF"/>
        </w:rPr>
        <w:t>C</w:t>
      </w:r>
      <w:r>
        <w:rPr>
          <w:rFonts w:ascii="宋体" w:hAnsi="宋体" w:cs="宋体" w:hint="eastAsia"/>
          <w:shd w:val="clear" w:color="auto" w:fill="FFFFFF"/>
        </w:rPr>
        <w:t>、</w:t>
      </w:r>
      <w:r>
        <w:rPr>
          <w:rFonts w:ascii="宋体" w:hAnsi="宋体" w:cs="宋体"/>
          <w:shd w:val="clear" w:color="auto" w:fill="FFFFFF"/>
        </w:rPr>
        <w:t>D</w:t>
      </w:r>
      <w:r>
        <w:rPr>
          <w:rFonts w:ascii="宋体" w:hAnsi="宋体" w:cs="宋体" w:hint="eastAsia"/>
          <w:shd w:val="clear" w:color="auto" w:fill="FFFFFF"/>
        </w:rPr>
        <w:t>、</w:t>
      </w:r>
      <w:r>
        <w:rPr>
          <w:rFonts w:ascii="宋体" w:hAnsi="宋体" w:cs="宋体"/>
          <w:shd w:val="clear" w:color="auto" w:fill="FFFFFF"/>
        </w:rPr>
        <w:t>E</w:t>
      </w:r>
      <w:r>
        <w:rPr>
          <w:rFonts w:ascii="宋体" w:hAnsi="宋体" w:cs="宋体" w:hint="eastAsia"/>
          <w:shd w:val="clear" w:color="auto" w:fill="FFFFFF"/>
        </w:rPr>
        <w:t>五级，强度以</w:t>
      </w:r>
      <w:r>
        <w:rPr>
          <w:rFonts w:ascii="宋体" w:hAnsi="宋体" w:cs="宋体"/>
          <w:shd w:val="clear" w:color="auto" w:fill="FFFFFF"/>
        </w:rPr>
        <w:t>A</w:t>
      </w:r>
      <w:r>
        <w:rPr>
          <w:rFonts w:ascii="宋体" w:hAnsi="宋体" w:cs="宋体" w:hint="eastAsia"/>
          <w:shd w:val="clear" w:color="auto" w:fill="FFFFFF"/>
        </w:rPr>
        <w:t>级为最高，并依次递减。</w:t>
      </w:r>
    </w:p>
    <w:p w:rsidR="008A2219" w:rsidRDefault="002003AD">
      <w:pPr>
        <w:pStyle w:val="a8"/>
        <w:ind w:firstLineChars="200" w:firstLine="420"/>
        <w:rPr>
          <w:rFonts w:ascii="宋体"/>
          <w:shd w:val="clear" w:color="auto" w:fill="FFFFFF"/>
        </w:rPr>
      </w:pPr>
      <w:r>
        <w:rPr>
          <w:rFonts w:ascii="宋体" w:hAnsi="宋体" w:cs="宋体"/>
          <w:shd w:val="clear" w:color="auto" w:fill="FFFFFF"/>
        </w:rPr>
        <w:t>3</w:t>
      </w:r>
      <w:r>
        <w:rPr>
          <w:rFonts w:ascii="宋体" w:hAnsi="宋体" w:cs="宋体" w:hint="eastAsia"/>
          <w:shd w:val="clear" w:color="auto" w:fill="FFFFFF"/>
        </w:rPr>
        <w:t>）该标准中“研究课题分级”中，大样本、小样本定义为：</w:t>
      </w:r>
    </w:p>
    <w:p w:rsidR="008A2219" w:rsidRDefault="002003AD">
      <w:pPr>
        <w:pStyle w:val="a8"/>
        <w:ind w:firstLineChars="200" w:firstLine="420"/>
        <w:rPr>
          <w:rFonts w:ascii="宋体"/>
          <w:shd w:val="clear" w:color="auto" w:fill="FFFFFF"/>
        </w:rPr>
      </w:pPr>
      <w:r>
        <w:rPr>
          <w:rFonts w:ascii="宋体" w:hAnsi="宋体" w:cs="宋体" w:hint="eastAsia"/>
          <w:shd w:val="clear" w:color="auto" w:fill="FFFFFF"/>
        </w:rPr>
        <w:t>大样本：≥</w:t>
      </w:r>
      <w:r>
        <w:rPr>
          <w:rFonts w:ascii="宋体" w:hAnsi="宋体" w:cs="宋体"/>
          <w:shd w:val="clear" w:color="auto" w:fill="FFFFFF"/>
        </w:rPr>
        <w:t>100</w:t>
      </w:r>
      <w:r>
        <w:rPr>
          <w:rFonts w:ascii="宋体" w:hAnsi="宋体" w:cs="宋体" w:hint="eastAsia"/>
          <w:shd w:val="clear" w:color="auto" w:fill="FFFFFF"/>
        </w:rPr>
        <w:t>例的高质量单篇随机对照试验报道或系统综述</w:t>
      </w:r>
      <w:r>
        <w:rPr>
          <w:rFonts w:ascii="宋体" w:hAnsi="宋体" w:cs="宋体" w:hint="eastAsia"/>
          <w:shd w:val="clear" w:color="auto" w:fill="FFFFFF"/>
        </w:rPr>
        <w:t>报告；</w:t>
      </w:r>
    </w:p>
    <w:p w:rsidR="008A2219" w:rsidRDefault="002003AD">
      <w:pPr>
        <w:pStyle w:val="a8"/>
        <w:ind w:firstLineChars="200" w:firstLine="420"/>
        <w:rPr>
          <w:rFonts w:ascii="宋体"/>
          <w:shd w:val="clear" w:color="auto" w:fill="FFFFFF"/>
        </w:rPr>
      </w:pPr>
      <w:r>
        <w:rPr>
          <w:rFonts w:ascii="宋体" w:hAnsi="宋体" w:cs="宋体" w:hint="eastAsia"/>
          <w:shd w:val="clear" w:color="auto" w:fill="FFFFFF"/>
        </w:rPr>
        <w:t>小样本：＜</w:t>
      </w:r>
      <w:r>
        <w:rPr>
          <w:rFonts w:ascii="宋体" w:hAnsi="宋体" w:cs="宋体"/>
          <w:shd w:val="clear" w:color="auto" w:fill="FFFFFF"/>
        </w:rPr>
        <w:t>100</w:t>
      </w:r>
      <w:r>
        <w:rPr>
          <w:rFonts w:ascii="宋体" w:hAnsi="宋体" w:cs="宋体" w:hint="eastAsia"/>
          <w:shd w:val="clear" w:color="auto" w:fill="FFFFFF"/>
        </w:rPr>
        <w:t>例的高质量的单篇。</w:t>
      </w:r>
    </w:p>
    <w:p w:rsidR="008A2219" w:rsidRDefault="002003AD">
      <w:pPr>
        <w:pStyle w:val="a8"/>
        <w:ind w:firstLineChars="200" w:firstLine="420"/>
      </w:pPr>
      <w:r>
        <w:rPr>
          <w:rFonts w:ascii="宋体" w:hAnsi="宋体" w:cs="宋体"/>
          <w:shd w:val="clear" w:color="auto" w:fill="FFFFFF"/>
        </w:rPr>
        <w:t>4</w:t>
      </w:r>
      <w:r>
        <w:rPr>
          <w:rFonts w:ascii="宋体" w:hAnsi="宋体" w:cs="宋体" w:hint="eastAsia"/>
          <w:shd w:val="clear" w:color="auto" w:fill="FFFFFF"/>
        </w:rPr>
        <w:t>）</w:t>
      </w:r>
      <w:r>
        <w:rPr>
          <w:rFonts w:ascii="宋体" w:hAnsi="宋体" w:cs="宋体"/>
          <w:shd w:val="clear" w:color="auto" w:fill="FFFFFF"/>
        </w:rPr>
        <w:t>III</w:t>
      </w:r>
      <w:r>
        <w:rPr>
          <w:rFonts w:ascii="宋体" w:hAnsi="宋体" w:cs="宋体" w:hint="eastAsia"/>
          <w:shd w:val="clear" w:color="auto" w:fill="FFFFFF"/>
        </w:rPr>
        <w:t>级中“基于古代文献的专家共识”指古代医籍记载、历代沿用至今、当代专家意见达成共识者。</w:t>
      </w:r>
      <w:r>
        <w:rPr>
          <w:rFonts w:ascii="宋体" w:hAnsi="宋体" w:cs="宋体"/>
          <w:shd w:val="clear" w:color="auto" w:fill="FFFFFF"/>
        </w:rPr>
        <w:t>IV</w:t>
      </w:r>
      <w:r>
        <w:rPr>
          <w:rFonts w:ascii="宋体" w:hAnsi="宋体" w:cs="宋体" w:hint="eastAsia"/>
          <w:shd w:val="clear" w:color="auto" w:fill="FFFFFF"/>
        </w:rPr>
        <w:t>级中“当代专家共识”指当代专家调查意见达成共识者。</w:t>
      </w:r>
      <w:r>
        <w:rPr>
          <w:rFonts w:ascii="宋体" w:hAnsi="宋体" w:cs="宋体"/>
          <w:shd w:val="clear" w:color="auto" w:fill="FFFFFF"/>
        </w:rPr>
        <w:t>V</w:t>
      </w:r>
      <w:r>
        <w:rPr>
          <w:rFonts w:ascii="宋体" w:hAnsi="宋体" w:cs="宋体" w:hint="eastAsia"/>
          <w:shd w:val="clear" w:color="auto" w:fill="FFFFFF"/>
        </w:rPr>
        <w:t>级中“专家意见”仅指个别专家意见。</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文本框 5" o:spid="_x0000_s4098" type="#_x0000_t202" style="position:absolute;margin-left:0;margin-top:0;width:2in;height:2in;z-index:2;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003AD">
                  <w:rPr>
                    <w:sz w:val="18"/>
                    <w:szCs w:val="18"/>
                  </w:rPr>
                  <w:t>9</w:t>
                </w:r>
                <w:r>
                  <w:rPr>
                    <w:sz w:val="18"/>
                    <w:szCs w:val="18"/>
                  </w:rPr>
                  <w:fldChar w:fldCharType="end"/>
                </w:r>
              </w:p>
            </w:txbxContent>
          </v:textbox>
          <w10:wrap anchorx="margin"/>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_x0000_s4104" type="#_x0000_t202" style="position:absolute;margin-left:0;margin-top:0;width:2in;height:2in;z-index:6;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003AD">
                  <w:rPr>
                    <w:sz w:val="18"/>
                    <w:szCs w:val="18"/>
                  </w:rPr>
                  <w:t>20</w:t>
                </w:r>
                <w:r>
                  <w:rPr>
                    <w:sz w:val="18"/>
                    <w:szCs w:val="18"/>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_x0000_s4103" type="#_x0000_t202" style="position:absolute;margin-left:0;margin-top:0;width:2in;height:2in;z-index:5;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003AD">
                  <w:rPr>
                    <w:sz w:val="18"/>
                    <w:szCs w:val="18"/>
                  </w:rPr>
                  <w:t>21</w:t>
                </w:r>
                <w:r>
                  <w:rPr>
                    <w:sz w:val="18"/>
                    <w:szCs w:val="18"/>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jc w:val="center"/>
    </w:pPr>
    <w:r>
      <w:pict>
        <v:shapetype id="_x0000_t202" coordsize="21600,21600" o:spt="202" path="m,l,21600r21600,l21600,xe">
          <v:stroke joinstyle="miter"/>
          <v:path gradientshapeok="t" o:connecttype="rect"/>
        </v:shapetype>
        <v:shape id="_x0000_s4102" type="#_x0000_t202" style="position:absolute;left:0;text-align:left;margin-left:0;margin-top:0;width:2in;height:2in;z-index:10;mso-wrap-style:none;mso-position-horizontal:center;mso-position-horizontal-relative:margin" filled="f" stroked="f" strokeweight=".5pt">
          <v:textbox style="mso-fit-shape-to-text:t" inset="0,0,0,0">
            <w:txbxContent>
              <w:p w:rsidR="008A2219" w:rsidRDefault="002003AD">
                <w:pPr>
                  <w:pStyle w:val="aa"/>
                  <w:jc w:val="both"/>
                </w:pPr>
                <w:r>
                  <w:rPr>
                    <w:rFonts w:ascii="宋体" w:hAnsi="宋体" w:cs="宋体" w:hint="eastAsia"/>
                  </w:rPr>
                  <w:t>Ⅱ</w:t>
                </w:r>
              </w:p>
            </w:txbxContent>
          </v:textbox>
          <w10:wrap anchorx="margin"/>
        </v:shape>
      </w:pict>
    </w:r>
  </w:p>
  <w:p w:rsidR="008A2219" w:rsidRDefault="008A2219">
    <w:pPr>
      <w:pStyle w:val="aa"/>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_x0000_s4107" type="#_x0000_t202" style="position:absolute;margin-left:0;margin-top:0;width:2in;height:2in;z-index:8;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B2EEB" w:rsidRPr="002B2EEB">
                  <w:rPr>
                    <w:noProof/>
                    <w:sz w:val="18"/>
                    <w:szCs w:val="18"/>
                  </w:rPr>
                  <w:t>16</w:t>
                </w:r>
                <w:r>
                  <w:rPr>
                    <w:sz w:val="18"/>
                    <w:szCs w:val="18"/>
                  </w:rPr>
                  <w:fldChar w:fldCharType="end"/>
                </w:r>
              </w:p>
            </w:txbxContent>
          </v:textbox>
          <w10:wrap anchorx="margin"/>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_x0000_s4106" type="#_x0000_t202" style="position:absolute;margin-left:0;margin-top:0;width:2in;height:2in;z-index:7;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B2EEB" w:rsidRPr="002B2EEB">
                  <w:rPr>
                    <w:noProof/>
                    <w:sz w:val="18"/>
                    <w:szCs w:val="18"/>
                  </w:rPr>
                  <w:t>17</w:t>
                </w:r>
                <w:r>
                  <w:rPr>
                    <w:sz w:val="18"/>
                    <w:szCs w:val="18"/>
                  </w:rPr>
                  <w:fldChar w:fldCharType="end"/>
                </w:r>
              </w:p>
            </w:txbxContent>
          </v:textbox>
          <w10:wrap anchorx="margin"/>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jc w:val="center"/>
    </w:pPr>
    <w:r>
      <w:pict>
        <v:shapetype id="_x0000_t202" coordsize="21600,21600" o:spt="202" path="m,l,21600r21600,l21600,xe">
          <v:stroke joinstyle="miter"/>
          <v:path gradientshapeok="t" o:connecttype="rect"/>
        </v:shapetype>
        <v:shape id="_x0000_s4105" type="#_x0000_t202" style="position:absolute;left:0;text-align:left;margin-left:0;margin-top:0;width:2in;height:2in;z-index:11;mso-wrap-style:none;mso-position-horizontal:center;mso-position-horizontal-relative:margin" filled="f" stroked="f">
          <v:textbox style="mso-fit-shape-to-text:t" inset="0,0,0,0">
            <w:txbxContent>
              <w:p w:rsidR="008A2219" w:rsidRDefault="008A2219">
                <w:pPr>
                  <w:pStyle w:val="aa"/>
                  <w:jc w:val="center"/>
                </w:pPr>
                <w:r w:rsidRPr="008A2219">
                  <w:fldChar w:fldCharType="begin"/>
                </w:r>
                <w:r w:rsidR="002003AD">
                  <w:instrText>PAGE   \* MERGEFORMAT</w:instrText>
                </w:r>
                <w:r w:rsidRPr="008A2219">
                  <w:fldChar w:fldCharType="separate"/>
                </w:r>
                <w:r w:rsidR="002B2EEB" w:rsidRPr="002B2EEB">
                  <w:rPr>
                    <w:noProof/>
                    <w:lang w:val="zh-CN"/>
                  </w:rPr>
                  <w:t>8</w:t>
                </w:r>
                <w:r>
                  <w:rPr>
                    <w:lang w:val="zh-CN"/>
                  </w:rPr>
                  <w:fldChar w:fldCharType="end"/>
                </w:r>
              </w:p>
            </w:txbxContent>
          </v:textbox>
          <w10:wrap anchorx="margin"/>
        </v:shape>
      </w:pict>
    </w:r>
  </w:p>
  <w:p w:rsidR="008A2219" w:rsidRDefault="008A221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文本框 4" o:spid="_x0000_s4097" type="#_x0000_t202" style="position:absolute;margin-left:0;margin-top:0;width:2in;height:2in;z-index:1;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003AD">
                  <w:rPr>
                    <w:sz w:val="18"/>
                    <w:szCs w:val="18"/>
                  </w:rPr>
                  <w:t>III</w:t>
                </w:r>
                <w:r>
                  <w:rPr>
                    <w:sz w:val="18"/>
                    <w:szCs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EB" w:rsidRDefault="002B2EEB">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_x0000_s4101" type="#_x0000_t202" style="position:absolute;margin-left:0;margin-top:0;width:2in;height:2in;z-index:4;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003AD">
                  <w:rPr>
                    <w:sz w:val="18"/>
                    <w:szCs w:val="18"/>
                  </w:rPr>
                  <w:t>20</w:t>
                </w:r>
                <w:r>
                  <w:rPr>
                    <w:sz w:val="18"/>
                    <w:szCs w:val="18"/>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pPr>
    <w:r>
      <w:pict>
        <v:shapetype id="_x0000_t202" coordsize="21600,21600" o:spt="202" path="m,l,21600r21600,l21600,xe">
          <v:stroke joinstyle="miter"/>
          <v:path gradientshapeok="t" o:connecttype="rect"/>
        </v:shapetype>
        <v:shape id="_x0000_s4100" type="#_x0000_t202" style="position:absolute;margin-left:0;margin-top:0;width:2in;height:2in;z-index:3;mso-wrap-style:none;mso-position-horizontal:center;mso-position-horizontal-relative:margin" filled="f" stroked="f">
          <v:textbox style="mso-fit-shape-to-text:t" inset="0,0,0,0">
            <w:txbxContent>
              <w:p w:rsidR="008A2219" w:rsidRDefault="008A2219">
                <w:pPr>
                  <w:snapToGrid w:val="0"/>
                  <w:rPr>
                    <w:sz w:val="18"/>
                    <w:szCs w:val="18"/>
                  </w:rPr>
                </w:pPr>
                <w:r w:rsidRPr="008A2219">
                  <w:fldChar w:fldCharType="begin"/>
                </w:r>
                <w:r w:rsidR="002003AD">
                  <w:instrText xml:space="preserve"> PAGE  \* MERGEFORMAT </w:instrText>
                </w:r>
                <w:r w:rsidRPr="008A2219">
                  <w:fldChar w:fldCharType="separate"/>
                </w:r>
                <w:r w:rsidR="002003AD">
                  <w:rPr>
                    <w:sz w:val="18"/>
                    <w:szCs w:val="18"/>
                  </w:rPr>
                  <w:t>21</w:t>
                </w:r>
                <w:r>
                  <w:rPr>
                    <w:sz w:val="18"/>
                    <w:szCs w:val="18"/>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219" w:rsidRDefault="008A2219">
    <w:pPr>
      <w:pStyle w:val="aa"/>
      <w:jc w:val="center"/>
    </w:pPr>
    <w:r>
      <w:pict>
        <v:shapetype id="_x0000_t202" coordsize="21600,21600" o:spt="202" path="m,l,21600r21600,l21600,xe">
          <v:stroke joinstyle="miter"/>
          <v:path gradientshapeok="t" o:connecttype="rect"/>
        </v:shapetype>
        <v:shape id="_x0000_s4099" type="#_x0000_t202" style="position:absolute;left:0;text-align:left;margin-left:0;margin-top:0;width:2in;height:2in;z-index:9;mso-wrap-style:none;mso-position-horizontal:center;mso-position-horizontal-relative:margin" filled="f" stroked="f" strokeweight=".5pt">
          <v:textbox style="mso-fit-shape-to-text:t" inset="0,0,0,0">
            <w:txbxContent>
              <w:p w:rsidR="008A2219" w:rsidRDefault="008A2219">
                <w:pPr>
                  <w:pStyle w:val="aa"/>
                  <w:jc w:val="center"/>
                </w:pPr>
                <w:r w:rsidRPr="008A2219">
                  <w:fldChar w:fldCharType="begin"/>
                </w:r>
                <w:r w:rsidR="002003AD">
                  <w:instrText>PAGE   \* MERGEFORMAT</w:instrText>
                </w:r>
                <w:r w:rsidRPr="008A2219">
                  <w:fldChar w:fldCharType="separate"/>
                </w:r>
                <w:r w:rsidR="002B2EEB" w:rsidRPr="002B2EEB">
                  <w:rPr>
                    <w:noProof/>
                    <w:lang w:val="zh-CN"/>
                  </w:rPr>
                  <w:t>I</w:t>
                </w:r>
                <w:r>
                  <w:rPr>
                    <w:lang w:val="zh-CN"/>
                  </w:rPr>
                  <w:fldChar w:fldCharType="end"/>
                </w:r>
              </w:p>
            </w:txbxContent>
          </v:textbox>
          <w10:wrap anchorx="margin"/>
        </v:shape>
      </w:pict>
    </w:r>
  </w:p>
  <w:p w:rsidR="008A2219" w:rsidRDefault="008A221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3AD" w:rsidRDefault="002003AD"/>
  </w:footnote>
  <w:footnote w:type="continuationSeparator" w:id="1">
    <w:p w:rsidR="002003AD" w:rsidRDefault="00200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EB" w:rsidRDefault="002B2EE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EB" w:rsidRDefault="002B2EEB">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EB" w:rsidRDefault="002B2EE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E369E4"/>
    <w:multiLevelType w:val="singleLevel"/>
    <w:tmpl w:val="C4E369E4"/>
    <w:lvl w:ilvl="0">
      <w:start w:val="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oNotHyphenateCaps/>
  <w:evenAndOddHeader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3,4"/>
    </o:shapelayout>
  </w:hdrShapeDefaults>
  <w:footnotePr>
    <w:footnote w:id="0"/>
    <w:footnote w:id="1"/>
  </w:footnotePr>
  <w:endnotePr>
    <w:numFmt w:val="decimal"/>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16780"/>
    <w:rsid w:val="00027A40"/>
    <w:rsid w:val="0003147C"/>
    <w:rsid w:val="000325BB"/>
    <w:rsid w:val="00050A4B"/>
    <w:rsid w:val="000515A4"/>
    <w:rsid w:val="00051C22"/>
    <w:rsid w:val="00051D5D"/>
    <w:rsid w:val="00056ABC"/>
    <w:rsid w:val="00063F65"/>
    <w:rsid w:val="0007159B"/>
    <w:rsid w:val="00073411"/>
    <w:rsid w:val="00075423"/>
    <w:rsid w:val="00076D72"/>
    <w:rsid w:val="00081EB3"/>
    <w:rsid w:val="000A26A5"/>
    <w:rsid w:val="000A4D07"/>
    <w:rsid w:val="000B3E7D"/>
    <w:rsid w:val="000B40C7"/>
    <w:rsid w:val="000C3154"/>
    <w:rsid w:val="000C38B4"/>
    <w:rsid w:val="000C3D34"/>
    <w:rsid w:val="000C5500"/>
    <w:rsid w:val="000C6696"/>
    <w:rsid w:val="000D157D"/>
    <w:rsid w:val="000D6B0B"/>
    <w:rsid w:val="000E18F7"/>
    <w:rsid w:val="000E4EE6"/>
    <w:rsid w:val="000F73F9"/>
    <w:rsid w:val="001014B4"/>
    <w:rsid w:val="00107520"/>
    <w:rsid w:val="00113850"/>
    <w:rsid w:val="00116C41"/>
    <w:rsid w:val="00117543"/>
    <w:rsid w:val="00121DC8"/>
    <w:rsid w:val="0012361A"/>
    <w:rsid w:val="00125781"/>
    <w:rsid w:val="001301EF"/>
    <w:rsid w:val="00132405"/>
    <w:rsid w:val="0013384B"/>
    <w:rsid w:val="001514E8"/>
    <w:rsid w:val="00161BC5"/>
    <w:rsid w:val="00165FFB"/>
    <w:rsid w:val="001667DA"/>
    <w:rsid w:val="0016695E"/>
    <w:rsid w:val="00167315"/>
    <w:rsid w:val="00172A27"/>
    <w:rsid w:val="00173C75"/>
    <w:rsid w:val="001851C6"/>
    <w:rsid w:val="00186EE2"/>
    <w:rsid w:val="0019198F"/>
    <w:rsid w:val="001A265B"/>
    <w:rsid w:val="001A5E07"/>
    <w:rsid w:val="001A6E6A"/>
    <w:rsid w:val="001B18BD"/>
    <w:rsid w:val="001C2979"/>
    <w:rsid w:val="001C3D58"/>
    <w:rsid w:val="001C559B"/>
    <w:rsid w:val="001D1F4D"/>
    <w:rsid w:val="001E08FD"/>
    <w:rsid w:val="001E6A06"/>
    <w:rsid w:val="001F36C8"/>
    <w:rsid w:val="001F5417"/>
    <w:rsid w:val="002003AD"/>
    <w:rsid w:val="0020307A"/>
    <w:rsid w:val="002051EA"/>
    <w:rsid w:val="00207F05"/>
    <w:rsid w:val="00214274"/>
    <w:rsid w:val="002144A4"/>
    <w:rsid w:val="00223D74"/>
    <w:rsid w:val="0022622B"/>
    <w:rsid w:val="00231724"/>
    <w:rsid w:val="0023229E"/>
    <w:rsid w:val="0023677C"/>
    <w:rsid w:val="0023718A"/>
    <w:rsid w:val="002413DA"/>
    <w:rsid w:val="002478FC"/>
    <w:rsid w:val="00252C10"/>
    <w:rsid w:val="002534FD"/>
    <w:rsid w:val="00266B68"/>
    <w:rsid w:val="002676BF"/>
    <w:rsid w:val="00271F49"/>
    <w:rsid w:val="00276FCB"/>
    <w:rsid w:val="00281318"/>
    <w:rsid w:val="002836A0"/>
    <w:rsid w:val="00286C6A"/>
    <w:rsid w:val="0028768B"/>
    <w:rsid w:val="00287AA5"/>
    <w:rsid w:val="00297215"/>
    <w:rsid w:val="002A46A5"/>
    <w:rsid w:val="002B2EEB"/>
    <w:rsid w:val="002B3F9C"/>
    <w:rsid w:val="002D06A5"/>
    <w:rsid w:val="002D2C0F"/>
    <w:rsid w:val="002D3D37"/>
    <w:rsid w:val="002D43D0"/>
    <w:rsid w:val="002E4118"/>
    <w:rsid w:val="002E7D72"/>
    <w:rsid w:val="002F00CD"/>
    <w:rsid w:val="0030083D"/>
    <w:rsid w:val="00303989"/>
    <w:rsid w:val="00306AC5"/>
    <w:rsid w:val="003232EB"/>
    <w:rsid w:val="003264A8"/>
    <w:rsid w:val="00331297"/>
    <w:rsid w:val="00334632"/>
    <w:rsid w:val="00361E70"/>
    <w:rsid w:val="00366453"/>
    <w:rsid w:val="003754B0"/>
    <w:rsid w:val="00384EAA"/>
    <w:rsid w:val="003A1058"/>
    <w:rsid w:val="003A40C0"/>
    <w:rsid w:val="003B4168"/>
    <w:rsid w:val="003C3152"/>
    <w:rsid w:val="003D3420"/>
    <w:rsid w:val="003D4038"/>
    <w:rsid w:val="003D5597"/>
    <w:rsid w:val="003E2999"/>
    <w:rsid w:val="003E7CC4"/>
    <w:rsid w:val="003F37C7"/>
    <w:rsid w:val="003F5AA0"/>
    <w:rsid w:val="003F6EED"/>
    <w:rsid w:val="00412FA0"/>
    <w:rsid w:val="004132FB"/>
    <w:rsid w:val="0041358A"/>
    <w:rsid w:val="0041647E"/>
    <w:rsid w:val="0042510C"/>
    <w:rsid w:val="00430807"/>
    <w:rsid w:val="004324ED"/>
    <w:rsid w:val="004333CE"/>
    <w:rsid w:val="0043355C"/>
    <w:rsid w:val="004431FA"/>
    <w:rsid w:val="00450A7D"/>
    <w:rsid w:val="00454628"/>
    <w:rsid w:val="00460747"/>
    <w:rsid w:val="0048109E"/>
    <w:rsid w:val="00486FCF"/>
    <w:rsid w:val="004A47D3"/>
    <w:rsid w:val="004A49C9"/>
    <w:rsid w:val="004A4E4A"/>
    <w:rsid w:val="004C23AE"/>
    <w:rsid w:val="004D34FB"/>
    <w:rsid w:val="004D78AC"/>
    <w:rsid w:val="004D7D31"/>
    <w:rsid w:val="004E2699"/>
    <w:rsid w:val="004E4924"/>
    <w:rsid w:val="004E693F"/>
    <w:rsid w:val="004F13EB"/>
    <w:rsid w:val="004F1B10"/>
    <w:rsid w:val="00500863"/>
    <w:rsid w:val="00520B6D"/>
    <w:rsid w:val="00521FEE"/>
    <w:rsid w:val="00522410"/>
    <w:rsid w:val="00523913"/>
    <w:rsid w:val="005271C1"/>
    <w:rsid w:val="0053078A"/>
    <w:rsid w:val="00535AA2"/>
    <w:rsid w:val="0055259F"/>
    <w:rsid w:val="00552CAE"/>
    <w:rsid w:val="00555523"/>
    <w:rsid w:val="0055567A"/>
    <w:rsid w:val="00556B6F"/>
    <w:rsid w:val="00563DF8"/>
    <w:rsid w:val="0056499E"/>
    <w:rsid w:val="00567190"/>
    <w:rsid w:val="005712F9"/>
    <w:rsid w:val="0057216C"/>
    <w:rsid w:val="00573BB1"/>
    <w:rsid w:val="00574A4D"/>
    <w:rsid w:val="005756FF"/>
    <w:rsid w:val="005859B2"/>
    <w:rsid w:val="005A25B4"/>
    <w:rsid w:val="005B0786"/>
    <w:rsid w:val="005B0BA0"/>
    <w:rsid w:val="005C4418"/>
    <w:rsid w:val="005D1223"/>
    <w:rsid w:val="005D555A"/>
    <w:rsid w:val="005D7834"/>
    <w:rsid w:val="005F1FE4"/>
    <w:rsid w:val="00602C49"/>
    <w:rsid w:val="00602F6C"/>
    <w:rsid w:val="00626099"/>
    <w:rsid w:val="00632E73"/>
    <w:rsid w:val="0063393B"/>
    <w:rsid w:val="0063588B"/>
    <w:rsid w:val="00635A29"/>
    <w:rsid w:val="00640B42"/>
    <w:rsid w:val="006445FC"/>
    <w:rsid w:val="00654B4C"/>
    <w:rsid w:val="00656404"/>
    <w:rsid w:val="00674E92"/>
    <w:rsid w:val="00690FEB"/>
    <w:rsid w:val="0069567E"/>
    <w:rsid w:val="006A0084"/>
    <w:rsid w:val="006A1479"/>
    <w:rsid w:val="006B4724"/>
    <w:rsid w:val="006B6454"/>
    <w:rsid w:val="006C1EC7"/>
    <w:rsid w:val="006C4FBA"/>
    <w:rsid w:val="006E09A7"/>
    <w:rsid w:val="006E1633"/>
    <w:rsid w:val="006E2FBF"/>
    <w:rsid w:val="006E3143"/>
    <w:rsid w:val="00700013"/>
    <w:rsid w:val="00700CEC"/>
    <w:rsid w:val="00702F20"/>
    <w:rsid w:val="00706986"/>
    <w:rsid w:val="0070766E"/>
    <w:rsid w:val="00707E8E"/>
    <w:rsid w:val="00710196"/>
    <w:rsid w:val="00714C18"/>
    <w:rsid w:val="00716BA6"/>
    <w:rsid w:val="00722009"/>
    <w:rsid w:val="00722E59"/>
    <w:rsid w:val="00723B6A"/>
    <w:rsid w:val="00724FBA"/>
    <w:rsid w:val="00732587"/>
    <w:rsid w:val="007411B4"/>
    <w:rsid w:val="007510F4"/>
    <w:rsid w:val="0076600B"/>
    <w:rsid w:val="00772188"/>
    <w:rsid w:val="00773615"/>
    <w:rsid w:val="00777307"/>
    <w:rsid w:val="0078428E"/>
    <w:rsid w:val="00792763"/>
    <w:rsid w:val="00794365"/>
    <w:rsid w:val="007945F5"/>
    <w:rsid w:val="007950D3"/>
    <w:rsid w:val="007A44B3"/>
    <w:rsid w:val="007A553C"/>
    <w:rsid w:val="007B1AA2"/>
    <w:rsid w:val="007B2416"/>
    <w:rsid w:val="007B24E7"/>
    <w:rsid w:val="007C059C"/>
    <w:rsid w:val="007C0C23"/>
    <w:rsid w:val="007C1CCB"/>
    <w:rsid w:val="007C69E9"/>
    <w:rsid w:val="007D1117"/>
    <w:rsid w:val="007D67C3"/>
    <w:rsid w:val="007F7ACE"/>
    <w:rsid w:val="00803985"/>
    <w:rsid w:val="00803E52"/>
    <w:rsid w:val="00815F97"/>
    <w:rsid w:val="00816929"/>
    <w:rsid w:val="00816F6C"/>
    <w:rsid w:val="00820D71"/>
    <w:rsid w:val="00827912"/>
    <w:rsid w:val="008342EB"/>
    <w:rsid w:val="00842ED2"/>
    <w:rsid w:val="0084528D"/>
    <w:rsid w:val="0086004D"/>
    <w:rsid w:val="008621B3"/>
    <w:rsid w:val="00865092"/>
    <w:rsid w:val="00866BAC"/>
    <w:rsid w:val="00880DB4"/>
    <w:rsid w:val="00882E0D"/>
    <w:rsid w:val="008840E0"/>
    <w:rsid w:val="00887A7A"/>
    <w:rsid w:val="00890A8A"/>
    <w:rsid w:val="00890E68"/>
    <w:rsid w:val="008912A2"/>
    <w:rsid w:val="00895061"/>
    <w:rsid w:val="008A2219"/>
    <w:rsid w:val="008A511A"/>
    <w:rsid w:val="008C27A3"/>
    <w:rsid w:val="008D5B03"/>
    <w:rsid w:val="008F587F"/>
    <w:rsid w:val="0091178F"/>
    <w:rsid w:val="00913438"/>
    <w:rsid w:val="00915741"/>
    <w:rsid w:val="00915FFC"/>
    <w:rsid w:val="00930B2A"/>
    <w:rsid w:val="00932541"/>
    <w:rsid w:val="0094587C"/>
    <w:rsid w:val="00951392"/>
    <w:rsid w:val="009551E9"/>
    <w:rsid w:val="00955991"/>
    <w:rsid w:val="009718CF"/>
    <w:rsid w:val="00981179"/>
    <w:rsid w:val="00986ED5"/>
    <w:rsid w:val="0099257C"/>
    <w:rsid w:val="00995513"/>
    <w:rsid w:val="009A169D"/>
    <w:rsid w:val="009B6387"/>
    <w:rsid w:val="009C4783"/>
    <w:rsid w:val="009C6C94"/>
    <w:rsid w:val="009C71B8"/>
    <w:rsid w:val="009D71FD"/>
    <w:rsid w:val="009F62FF"/>
    <w:rsid w:val="009F6451"/>
    <w:rsid w:val="00A0038F"/>
    <w:rsid w:val="00A01865"/>
    <w:rsid w:val="00A06771"/>
    <w:rsid w:val="00A114EE"/>
    <w:rsid w:val="00A12867"/>
    <w:rsid w:val="00A13111"/>
    <w:rsid w:val="00A174D7"/>
    <w:rsid w:val="00A20A8C"/>
    <w:rsid w:val="00A21E3F"/>
    <w:rsid w:val="00A22A92"/>
    <w:rsid w:val="00A23996"/>
    <w:rsid w:val="00A24B4C"/>
    <w:rsid w:val="00A308CB"/>
    <w:rsid w:val="00A30F9A"/>
    <w:rsid w:val="00A31A25"/>
    <w:rsid w:val="00A328C8"/>
    <w:rsid w:val="00A44DE2"/>
    <w:rsid w:val="00A529DC"/>
    <w:rsid w:val="00A6039B"/>
    <w:rsid w:val="00A63949"/>
    <w:rsid w:val="00A64B15"/>
    <w:rsid w:val="00A67DD4"/>
    <w:rsid w:val="00A708A3"/>
    <w:rsid w:val="00A708D5"/>
    <w:rsid w:val="00A74C33"/>
    <w:rsid w:val="00A834EA"/>
    <w:rsid w:val="00A929BA"/>
    <w:rsid w:val="00A94417"/>
    <w:rsid w:val="00AA0646"/>
    <w:rsid w:val="00AA17EC"/>
    <w:rsid w:val="00AA24DF"/>
    <w:rsid w:val="00AB5557"/>
    <w:rsid w:val="00AB7E71"/>
    <w:rsid w:val="00AC389E"/>
    <w:rsid w:val="00AC6557"/>
    <w:rsid w:val="00AD0CF8"/>
    <w:rsid w:val="00AD1FE5"/>
    <w:rsid w:val="00AD6D68"/>
    <w:rsid w:val="00AE0342"/>
    <w:rsid w:val="00B0117A"/>
    <w:rsid w:val="00B03258"/>
    <w:rsid w:val="00B05B52"/>
    <w:rsid w:val="00B05D4C"/>
    <w:rsid w:val="00B10E55"/>
    <w:rsid w:val="00B415EC"/>
    <w:rsid w:val="00B521F3"/>
    <w:rsid w:val="00B54A7D"/>
    <w:rsid w:val="00B60AC0"/>
    <w:rsid w:val="00B6530D"/>
    <w:rsid w:val="00B70F50"/>
    <w:rsid w:val="00B74D70"/>
    <w:rsid w:val="00B77E10"/>
    <w:rsid w:val="00B91F4C"/>
    <w:rsid w:val="00B9215F"/>
    <w:rsid w:val="00B926A8"/>
    <w:rsid w:val="00B95D50"/>
    <w:rsid w:val="00BB1130"/>
    <w:rsid w:val="00BB3817"/>
    <w:rsid w:val="00BB3F1F"/>
    <w:rsid w:val="00BE2240"/>
    <w:rsid w:val="00BE48CB"/>
    <w:rsid w:val="00BF729D"/>
    <w:rsid w:val="00C00BF0"/>
    <w:rsid w:val="00C041E6"/>
    <w:rsid w:val="00C12494"/>
    <w:rsid w:val="00C13891"/>
    <w:rsid w:val="00C13EFF"/>
    <w:rsid w:val="00C14958"/>
    <w:rsid w:val="00C14B96"/>
    <w:rsid w:val="00C14E5D"/>
    <w:rsid w:val="00C361EF"/>
    <w:rsid w:val="00C37A6E"/>
    <w:rsid w:val="00C413F3"/>
    <w:rsid w:val="00C44C3D"/>
    <w:rsid w:val="00C479BD"/>
    <w:rsid w:val="00C55D09"/>
    <w:rsid w:val="00C63BD7"/>
    <w:rsid w:val="00C64EDA"/>
    <w:rsid w:val="00C73BBD"/>
    <w:rsid w:val="00C74838"/>
    <w:rsid w:val="00C8584C"/>
    <w:rsid w:val="00C85B29"/>
    <w:rsid w:val="00C86843"/>
    <w:rsid w:val="00C92DEA"/>
    <w:rsid w:val="00C93A10"/>
    <w:rsid w:val="00C942E9"/>
    <w:rsid w:val="00C96772"/>
    <w:rsid w:val="00CA2127"/>
    <w:rsid w:val="00CA2822"/>
    <w:rsid w:val="00CC06ED"/>
    <w:rsid w:val="00CC1626"/>
    <w:rsid w:val="00CC2A53"/>
    <w:rsid w:val="00CC4078"/>
    <w:rsid w:val="00CC56C1"/>
    <w:rsid w:val="00CC6CB4"/>
    <w:rsid w:val="00CC7F82"/>
    <w:rsid w:val="00CD0E72"/>
    <w:rsid w:val="00CF2B9B"/>
    <w:rsid w:val="00CF7890"/>
    <w:rsid w:val="00D0639E"/>
    <w:rsid w:val="00D064CA"/>
    <w:rsid w:val="00D141DF"/>
    <w:rsid w:val="00D1453C"/>
    <w:rsid w:val="00D14C3C"/>
    <w:rsid w:val="00D16016"/>
    <w:rsid w:val="00D26CD3"/>
    <w:rsid w:val="00D273E1"/>
    <w:rsid w:val="00D32FF6"/>
    <w:rsid w:val="00D33926"/>
    <w:rsid w:val="00D50D91"/>
    <w:rsid w:val="00D5105E"/>
    <w:rsid w:val="00D74FA8"/>
    <w:rsid w:val="00D81829"/>
    <w:rsid w:val="00D90030"/>
    <w:rsid w:val="00D93CEA"/>
    <w:rsid w:val="00DA6806"/>
    <w:rsid w:val="00DB4378"/>
    <w:rsid w:val="00DB4F67"/>
    <w:rsid w:val="00DB70B0"/>
    <w:rsid w:val="00DD4863"/>
    <w:rsid w:val="00DF3D0B"/>
    <w:rsid w:val="00DF4CB5"/>
    <w:rsid w:val="00DF59F4"/>
    <w:rsid w:val="00E05BD8"/>
    <w:rsid w:val="00E07110"/>
    <w:rsid w:val="00E0775A"/>
    <w:rsid w:val="00E1204C"/>
    <w:rsid w:val="00E2048A"/>
    <w:rsid w:val="00E256AF"/>
    <w:rsid w:val="00E3614D"/>
    <w:rsid w:val="00E4150B"/>
    <w:rsid w:val="00E50C2D"/>
    <w:rsid w:val="00E672CC"/>
    <w:rsid w:val="00E74A3D"/>
    <w:rsid w:val="00E8214B"/>
    <w:rsid w:val="00E9027F"/>
    <w:rsid w:val="00E938A9"/>
    <w:rsid w:val="00EB23B9"/>
    <w:rsid w:val="00EB6607"/>
    <w:rsid w:val="00EB73C1"/>
    <w:rsid w:val="00EC16F2"/>
    <w:rsid w:val="00ED1396"/>
    <w:rsid w:val="00EF662A"/>
    <w:rsid w:val="00F00628"/>
    <w:rsid w:val="00F027A7"/>
    <w:rsid w:val="00F027E8"/>
    <w:rsid w:val="00F1749A"/>
    <w:rsid w:val="00F20B46"/>
    <w:rsid w:val="00F238EE"/>
    <w:rsid w:val="00F271AD"/>
    <w:rsid w:val="00F30C08"/>
    <w:rsid w:val="00F31D15"/>
    <w:rsid w:val="00F410D2"/>
    <w:rsid w:val="00F42200"/>
    <w:rsid w:val="00F43359"/>
    <w:rsid w:val="00F44377"/>
    <w:rsid w:val="00F45FF3"/>
    <w:rsid w:val="00F50F7F"/>
    <w:rsid w:val="00F52811"/>
    <w:rsid w:val="00F62654"/>
    <w:rsid w:val="00F63A03"/>
    <w:rsid w:val="00F75332"/>
    <w:rsid w:val="00F806A3"/>
    <w:rsid w:val="00F813F5"/>
    <w:rsid w:val="00F90894"/>
    <w:rsid w:val="00F96217"/>
    <w:rsid w:val="00FC2514"/>
    <w:rsid w:val="00FC54B1"/>
    <w:rsid w:val="00FC7755"/>
    <w:rsid w:val="00FC79EF"/>
    <w:rsid w:val="00FD3731"/>
    <w:rsid w:val="00FD61C4"/>
    <w:rsid w:val="00FE015F"/>
    <w:rsid w:val="00FE390A"/>
    <w:rsid w:val="00FE7B69"/>
    <w:rsid w:val="00FF339D"/>
    <w:rsid w:val="00FF5A8D"/>
    <w:rsid w:val="01166A35"/>
    <w:rsid w:val="017D529F"/>
    <w:rsid w:val="026F7816"/>
    <w:rsid w:val="036E5EB7"/>
    <w:rsid w:val="04572D96"/>
    <w:rsid w:val="047D33F2"/>
    <w:rsid w:val="053B037F"/>
    <w:rsid w:val="05564CD3"/>
    <w:rsid w:val="06510EBF"/>
    <w:rsid w:val="06AD5A18"/>
    <w:rsid w:val="06CA7F5E"/>
    <w:rsid w:val="071101DF"/>
    <w:rsid w:val="074B1719"/>
    <w:rsid w:val="08816703"/>
    <w:rsid w:val="08A96299"/>
    <w:rsid w:val="08B71AD2"/>
    <w:rsid w:val="091E4C98"/>
    <w:rsid w:val="09847364"/>
    <w:rsid w:val="0A025F1C"/>
    <w:rsid w:val="0A2B771B"/>
    <w:rsid w:val="0A2F426A"/>
    <w:rsid w:val="0A3D40AD"/>
    <w:rsid w:val="0A680051"/>
    <w:rsid w:val="0ADD3117"/>
    <w:rsid w:val="0AFF2F80"/>
    <w:rsid w:val="0B7E005D"/>
    <w:rsid w:val="0CC26C5C"/>
    <w:rsid w:val="0DE02BA6"/>
    <w:rsid w:val="0DE265E3"/>
    <w:rsid w:val="0EF31A35"/>
    <w:rsid w:val="0F391793"/>
    <w:rsid w:val="0F5321B7"/>
    <w:rsid w:val="0F755A26"/>
    <w:rsid w:val="101F6ECF"/>
    <w:rsid w:val="11604BEB"/>
    <w:rsid w:val="11E41151"/>
    <w:rsid w:val="120765A7"/>
    <w:rsid w:val="12322A5D"/>
    <w:rsid w:val="125C5D27"/>
    <w:rsid w:val="12830BE5"/>
    <w:rsid w:val="12C11258"/>
    <w:rsid w:val="12C94988"/>
    <w:rsid w:val="13453A09"/>
    <w:rsid w:val="13B92B78"/>
    <w:rsid w:val="157176F7"/>
    <w:rsid w:val="15B15088"/>
    <w:rsid w:val="16387A9F"/>
    <w:rsid w:val="165B0AB2"/>
    <w:rsid w:val="16BB67C0"/>
    <w:rsid w:val="17D316FF"/>
    <w:rsid w:val="17FD471F"/>
    <w:rsid w:val="181B013D"/>
    <w:rsid w:val="1883745D"/>
    <w:rsid w:val="1A101548"/>
    <w:rsid w:val="1A336D99"/>
    <w:rsid w:val="1BF249FC"/>
    <w:rsid w:val="1C4A7C02"/>
    <w:rsid w:val="1C781417"/>
    <w:rsid w:val="1C7943AD"/>
    <w:rsid w:val="1C824B97"/>
    <w:rsid w:val="1CAA399A"/>
    <w:rsid w:val="1CB41CAD"/>
    <w:rsid w:val="1CC614C4"/>
    <w:rsid w:val="1DD61B3D"/>
    <w:rsid w:val="1E147A11"/>
    <w:rsid w:val="1E5222AA"/>
    <w:rsid w:val="1F1D6336"/>
    <w:rsid w:val="1FA02198"/>
    <w:rsid w:val="1FDB0101"/>
    <w:rsid w:val="209D002F"/>
    <w:rsid w:val="216F7F5F"/>
    <w:rsid w:val="21985D1A"/>
    <w:rsid w:val="21CF62CD"/>
    <w:rsid w:val="22CC0B07"/>
    <w:rsid w:val="2333714B"/>
    <w:rsid w:val="23477D1A"/>
    <w:rsid w:val="23E5032B"/>
    <w:rsid w:val="24085CD1"/>
    <w:rsid w:val="2453558C"/>
    <w:rsid w:val="24AC5762"/>
    <w:rsid w:val="24AD0422"/>
    <w:rsid w:val="25115CFF"/>
    <w:rsid w:val="252C61AD"/>
    <w:rsid w:val="25342E20"/>
    <w:rsid w:val="25871E23"/>
    <w:rsid w:val="262E5674"/>
    <w:rsid w:val="267A0B9E"/>
    <w:rsid w:val="268660D0"/>
    <w:rsid w:val="26FB36E4"/>
    <w:rsid w:val="27A97BA0"/>
    <w:rsid w:val="27D206C1"/>
    <w:rsid w:val="27E54248"/>
    <w:rsid w:val="28322E11"/>
    <w:rsid w:val="288F69E3"/>
    <w:rsid w:val="29080E2D"/>
    <w:rsid w:val="2A1D0F28"/>
    <w:rsid w:val="2A5E7F6D"/>
    <w:rsid w:val="2A74140C"/>
    <w:rsid w:val="2AA200F7"/>
    <w:rsid w:val="2B265575"/>
    <w:rsid w:val="2B586706"/>
    <w:rsid w:val="2BB3788D"/>
    <w:rsid w:val="2C3D2FFF"/>
    <w:rsid w:val="2D275637"/>
    <w:rsid w:val="2D2C1CE9"/>
    <w:rsid w:val="2D6158FF"/>
    <w:rsid w:val="2D8D2A3F"/>
    <w:rsid w:val="2D8F2FDD"/>
    <w:rsid w:val="2E225B9E"/>
    <w:rsid w:val="2ED872A3"/>
    <w:rsid w:val="2F082FDD"/>
    <w:rsid w:val="2FD346E2"/>
    <w:rsid w:val="2FE02E91"/>
    <w:rsid w:val="2FE63321"/>
    <w:rsid w:val="30133E70"/>
    <w:rsid w:val="303A10CB"/>
    <w:rsid w:val="30555B88"/>
    <w:rsid w:val="30C22A44"/>
    <w:rsid w:val="30EE52D7"/>
    <w:rsid w:val="3117610A"/>
    <w:rsid w:val="317847AF"/>
    <w:rsid w:val="31CD0B61"/>
    <w:rsid w:val="324D5E33"/>
    <w:rsid w:val="32707BD4"/>
    <w:rsid w:val="32DB672D"/>
    <w:rsid w:val="33305D90"/>
    <w:rsid w:val="3340519D"/>
    <w:rsid w:val="33650DD4"/>
    <w:rsid w:val="33865D6E"/>
    <w:rsid w:val="339A5C4D"/>
    <w:rsid w:val="340B244C"/>
    <w:rsid w:val="341F2D73"/>
    <w:rsid w:val="347F49DD"/>
    <w:rsid w:val="348C40CF"/>
    <w:rsid w:val="34A16BEE"/>
    <w:rsid w:val="34CB01A7"/>
    <w:rsid w:val="34E86D38"/>
    <w:rsid w:val="352256F9"/>
    <w:rsid w:val="35B71518"/>
    <w:rsid w:val="35F54E30"/>
    <w:rsid w:val="36536E37"/>
    <w:rsid w:val="37291EA0"/>
    <w:rsid w:val="389C085D"/>
    <w:rsid w:val="38E730B0"/>
    <w:rsid w:val="39131A9C"/>
    <w:rsid w:val="39612BD2"/>
    <w:rsid w:val="3A906D03"/>
    <w:rsid w:val="3A9C4574"/>
    <w:rsid w:val="3BFC11BA"/>
    <w:rsid w:val="3CB5081D"/>
    <w:rsid w:val="3D96658E"/>
    <w:rsid w:val="3E427FE0"/>
    <w:rsid w:val="3E7951D2"/>
    <w:rsid w:val="3E96457F"/>
    <w:rsid w:val="3EBD2E90"/>
    <w:rsid w:val="3F751727"/>
    <w:rsid w:val="3F7D7B9A"/>
    <w:rsid w:val="3FDE5AD9"/>
    <w:rsid w:val="40AE0FBD"/>
    <w:rsid w:val="40EE642C"/>
    <w:rsid w:val="412204AA"/>
    <w:rsid w:val="41554F03"/>
    <w:rsid w:val="441A046F"/>
    <w:rsid w:val="44213F8C"/>
    <w:rsid w:val="44592D81"/>
    <w:rsid w:val="446B1950"/>
    <w:rsid w:val="44A56C97"/>
    <w:rsid w:val="45053498"/>
    <w:rsid w:val="45DF7232"/>
    <w:rsid w:val="465A036D"/>
    <w:rsid w:val="46AD0DF7"/>
    <w:rsid w:val="46CB15B7"/>
    <w:rsid w:val="47547180"/>
    <w:rsid w:val="4831732F"/>
    <w:rsid w:val="485C4DF9"/>
    <w:rsid w:val="48AA642D"/>
    <w:rsid w:val="48FE27D4"/>
    <w:rsid w:val="498B5B63"/>
    <w:rsid w:val="4A1C6BF6"/>
    <w:rsid w:val="4ABD721C"/>
    <w:rsid w:val="4ACD56E1"/>
    <w:rsid w:val="4B4B61FC"/>
    <w:rsid w:val="4B626612"/>
    <w:rsid w:val="4B7D4207"/>
    <w:rsid w:val="4BF263FB"/>
    <w:rsid w:val="4C3C106F"/>
    <w:rsid w:val="4D08630B"/>
    <w:rsid w:val="4E1F1C56"/>
    <w:rsid w:val="4E881BDB"/>
    <w:rsid w:val="4EFB5E59"/>
    <w:rsid w:val="4F4414DA"/>
    <w:rsid w:val="4F4C6868"/>
    <w:rsid w:val="504970A4"/>
    <w:rsid w:val="50A21707"/>
    <w:rsid w:val="50B0061B"/>
    <w:rsid w:val="51877E6E"/>
    <w:rsid w:val="52B65E17"/>
    <w:rsid w:val="545C776D"/>
    <w:rsid w:val="547758C7"/>
    <w:rsid w:val="548F5657"/>
    <w:rsid w:val="5539186E"/>
    <w:rsid w:val="557E702D"/>
    <w:rsid w:val="55E432AE"/>
    <w:rsid w:val="56165CB5"/>
    <w:rsid w:val="563C6712"/>
    <w:rsid w:val="56AD183D"/>
    <w:rsid w:val="56F617A4"/>
    <w:rsid w:val="57275970"/>
    <w:rsid w:val="57652B59"/>
    <w:rsid w:val="57932C1E"/>
    <w:rsid w:val="57DC3E8A"/>
    <w:rsid w:val="58722E7E"/>
    <w:rsid w:val="589924B6"/>
    <w:rsid w:val="58C83597"/>
    <w:rsid w:val="59301387"/>
    <w:rsid w:val="5AA6696F"/>
    <w:rsid w:val="5ABC2AD6"/>
    <w:rsid w:val="5AC6568A"/>
    <w:rsid w:val="5C757525"/>
    <w:rsid w:val="5C8209CF"/>
    <w:rsid w:val="5CC62F4E"/>
    <w:rsid w:val="5CF6313D"/>
    <w:rsid w:val="5D92113B"/>
    <w:rsid w:val="5E046D63"/>
    <w:rsid w:val="5E063EA1"/>
    <w:rsid w:val="5EAA0256"/>
    <w:rsid w:val="5EB44C29"/>
    <w:rsid w:val="5F6546B1"/>
    <w:rsid w:val="5F870F71"/>
    <w:rsid w:val="6175599E"/>
    <w:rsid w:val="62810E2A"/>
    <w:rsid w:val="62B01F8B"/>
    <w:rsid w:val="62BB0212"/>
    <w:rsid w:val="63C501FB"/>
    <w:rsid w:val="64346E8C"/>
    <w:rsid w:val="64451DBA"/>
    <w:rsid w:val="64F55D8E"/>
    <w:rsid w:val="65396BA3"/>
    <w:rsid w:val="671F079B"/>
    <w:rsid w:val="674541F1"/>
    <w:rsid w:val="679A4692"/>
    <w:rsid w:val="685427BA"/>
    <w:rsid w:val="68633821"/>
    <w:rsid w:val="68854F22"/>
    <w:rsid w:val="688B667B"/>
    <w:rsid w:val="68A80BD6"/>
    <w:rsid w:val="68B95B4E"/>
    <w:rsid w:val="68DA7C42"/>
    <w:rsid w:val="691462D2"/>
    <w:rsid w:val="6938424A"/>
    <w:rsid w:val="69485D42"/>
    <w:rsid w:val="6A3D7492"/>
    <w:rsid w:val="6BE203D1"/>
    <w:rsid w:val="6C0D4277"/>
    <w:rsid w:val="6C3B5BDE"/>
    <w:rsid w:val="6DAF5C0D"/>
    <w:rsid w:val="6EA44493"/>
    <w:rsid w:val="70227926"/>
    <w:rsid w:val="70503329"/>
    <w:rsid w:val="705379D2"/>
    <w:rsid w:val="707E2508"/>
    <w:rsid w:val="70BE28D4"/>
    <w:rsid w:val="70E33B09"/>
    <w:rsid w:val="71305047"/>
    <w:rsid w:val="71D903A1"/>
    <w:rsid w:val="721E5790"/>
    <w:rsid w:val="724A32ED"/>
    <w:rsid w:val="73005FCA"/>
    <w:rsid w:val="734A55E2"/>
    <w:rsid w:val="738B41EE"/>
    <w:rsid w:val="73EA52AA"/>
    <w:rsid w:val="74107EE4"/>
    <w:rsid w:val="74136E84"/>
    <w:rsid w:val="74F14069"/>
    <w:rsid w:val="75CB6E14"/>
    <w:rsid w:val="7676195E"/>
    <w:rsid w:val="76EA01F6"/>
    <w:rsid w:val="779457F6"/>
    <w:rsid w:val="78626E64"/>
    <w:rsid w:val="799F661B"/>
    <w:rsid w:val="7AD63278"/>
    <w:rsid w:val="7BBE0D79"/>
    <w:rsid w:val="7C936622"/>
    <w:rsid w:val="7D3B523F"/>
    <w:rsid w:val="7E4855A9"/>
    <w:rsid w:val="7E573F22"/>
    <w:rsid w:val="7F8B0AD1"/>
    <w:rsid w:val="7F97079D"/>
    <w:rsid w:val="7FCF291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nhideWhenUsed="0" w:qFormat="1"/>
    <w:lsdException w:name="heading 3" w:locked="1" w:semiHidden="0"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nhideWhenUsed="0" w:qFormat="1"/>
    <w:lsdException w:name="toc 2" w:unhideWhenUsed="0" w:qFormat="1"/>
    <w:lsdException w:name="toc 3" w:unhideWhenUsed="0"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unhideWhenUsed="0" w:qFormat="1"/>
    <w:lsdException w:name="annotation text" w:unhideWhenUsed="0" w:qFormat="1"/>
    <w:lsdException w:name="header" w:semiHidden="0" w:unhideWhenUsed="0" w:qFormat="1"/>
    <w:lsdException w:name="footer" w:semiHidden="0" w:unhideWhenUsed="0" w:qFormat="1"/>
    <w:lsdException w:name="index heading" w:locked="1"/>
    <w:lsdException w:name="caption" w:semiHidden="0" w:unhideWhenUsed="0" w:qFormat="1"/>
    <w:lsdException w:name="table of figures" w:locked="1"/>
    <w:lsdException w:name="envelope address" w:locked="1"/>
    <w:lsdException w:name="envelope return" w:locked="1"/>
    <w:lsdException w:name="footnote reference" w:unhideWhenUsed="0" w:qFormat="1"/>
    <w:lsdException w:name="annotation reference" w:unhideWhenUsed="0" w:qFormat="1"/>
    <w:lsdException w:name="line number" w:locked="1"/>
    <w:lsdException w:name="page number" w:locked="1"/>
    <w:lsdException w:name="endnote reference" w:unhideWhenUsed="0" w:qFormat="1"/>
    <w:lsdException w:name="endnote text" w:unhideWhenUsed="0" w:qFormat="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nhideWhenUsed="0"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semiHidden="0"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semiHidden="0" w:unhideWhenUsed="0" w:qFormat="1"/>
    <w:lsdException w:name="Strong" w:semiHidden="0" w:unhideWhenUsed="0" w:qFormat="1"/>
    <w:lsdException w:name="Emphasis" w:locked="1" w:semiHidden="0" w:uiPriority="20" w:unhideWhenUsed="0" w:qFormat="1"/>
    <w:lsdException w:name="Document Map" w:locked="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semiHidden="0" w:unhideWhenUsed="0" w:qFormat="1"/>
    <w:lsdException w:name="HTML Sample" w:locked="1"/>
    <w:lsdException w:name="HTML Typewriter" w:locked="1"/>
    <w:lsdException w:name="HTML Variable" w:locked="1"/>
    <w:lsdException w:name="Normal Table" w:semiHidden="0" w:qFormat="1"/>
    <w:lsdException w:name="annotation subject"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219"/>
    <w:pPr>
      <w:widowControl w:val="0"/>
      <w:jc w:val="both"/>
    </w:pPr>
    <w:rPr>
      <w:kern w:val="2"/>
      <w:sz w:val="21"/>
      <w:szCs w:val="21"/>
    </w:rPr>
  </w:style>
  <w:style w:type="paragraph" w:styleId="1">
    <w:name w:val="heading 1"/>
    <w:basedOn w:val="a"/>
    <w:next w:val="a"/>
    <w:link w:val="1Char"/>
    <w:uiPriority w:val="99"/>
    <w:qFormat/>
    <w:rsid w:val="008A2219"/>
    <w:pPr>
      <w:widowControl/>
      <w:spacing w:before="100" w:beforeAutospacing="1" w:after="100" w:afterAutospacing="1"/>
      <w:jc w:val="left"/>
      <w:outlineLvl w:val="0"/>
    </w:pPr>
    <w:rPr>
      <w:rFonts w:ascii="宋体" w:cs="宋体"/>
      <w:b/>
      <w:bCs/>
      <w:kern w:val="36"/>
      <w:sz w:val="48"/>
      <w:szCs w:val="48"/>
    </w:rPr>
  </w:style>
  <w:style w:type="paragraph" w:styleId="2">
    <w:name w:val="heading 2"/>
    <w:basedOn w:val="a"/>
    <w:next w:val="a"/>
    <w:link w:val="2Char"/>
    <w:uiPriority w:val="99"/>
    <w:qFormat/>
    <w:locked/>
    <w:rsid w:val="008A2219"/>
    <w:pPr>
      <w:keepNext/>
      <w:keepLines/>
      <w:spacing w:before="260" w:after="260" w:line="416" w:lineRule="auto"/>
      <w:outlineLvl w:val="1"/>
    </w:pPr>
    <w:rPr>
      <w:rFonts w:ascii="Cambria" w:hAnsi="Cambria" w:cs="Cambria"/>
      <w:b/>
      <w:bCs/>
      <w:sz w:val="32"/>
      <w:szCs w:val="32"/>
    </w:rPr>
  </w:style>
  <w:style w:type="paragraph" w:styleId="3">
    <w:name w:val="heading 3"/>
    <w:basedOn w:val="a"/>
    <w:next w:val="a"/>
    <w:uiPriority w:val="9"/>
    <w:unhideWhenUsed/>
    <w:qFormat/>
    <w:locked/>
    <w:rsid w:val="008A2219"/>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8A2219"/>
    <w:rPr>
      <w:b/>
      <w:bCs/>
    </w:rPr>
  </w:style>
  <w:style w:type="paragraph" w:styleId="a4">
    <w:name w:val="annotation text"/>
    <w:basedOn w:val="a"/>
    <w:link w:val="Char0"/>
    <w:uiPriority w:val="99"/>
    <w:semiHidden/>
    <w:qFormat/>
    <w:rsid w:val="008A2219"/>
    <w:pPr>
      <w:jc w:val="left"/>
    </w:pPr>
  </w:style>
  <w:style w:type="paragraph" w:styleId="a5">
    <w:name w:val="caption"/>
    <w:basedOn w:val="a"/>
    <w:next w:val="a"/>
    <w:uiPriority w:val="99"/>
    <w:qFormat/>
    <w:rsid w:val="008A2219"/>
    <w:rPr>
      <w:rFonts w:ascii="Cambria" w:eastAsia="黑体" w:hAnsi="Cambria" w:cs="Cambria"/>
      <w:sz w:val="20"/>
      <w:szCs w:val="20"/>
    </w:rPr>
  </w:style>
  <w:style w:type="paragraph" w:styleId="30">
    <w:name w:val="toc 3"/>
    <w:basedOn w:val="a"/>
    <w:next w:val="a"/>
    <w:uiPriority w:val="99"/>
    <w:semiHidden/>
    <w:qFormat/>
    <w:rsid w:val="008A2219"/>
    <w:pPr>
      <w:widowControl/>
      <w:spacing w:after="100" w:line="259" w:lineRule="auto"/>
      <w:ind w:left="440"/>
      <w:jc w:val="left"/>
    </w:pPr>
    <w:rPr>
      <w:rFonts w:ascii="Calibri" w:hAnsi="Calibri" w:cs="Calibri"/>
      <w:kern w:val="0"/>
      <w:sz w:val="22"/>
      <w:szCs w:val="22"/>
    </w:rPr>
  </w:style>
  <w:style w:type="paragraph" w:styleId="a6">
    <w:name w:val="Plain Text"/>
    <w:basedOn w:val="a"/>
    <w:link w:val="Char1"/>
    <w:uiPriority w:val="99"/>
    <w:qFormat/>
    <w:rsid w:val="008A2219"/>
    <w:rPr>
      <w:rFonts w:ascii="宋体" w:hAnsi="Courier New" w:cs="宋体"/>
      <w:kern w:val="0"/>
      <w:sz w:val="20"/>
      <w:szCs w:val="20"/>
    </w:rPr>
  </w:style>
  <w:style w:type="paragraph" w:styleId="a7">
    <w:name w:val="Date"/>
    <w:basedOn w:val="a"/>
    <w:next w:val="a"/>
    <w:link w:val="Char2"/>
    <w:uiPriority w:val="99"/>
    <w:qFormat/>
    <w:rsid w:val="008A2219"/>
    <w:pPr>
      <w:ind w:leftChars="2500" w:left="100"/>
    </w:pPr>
    <w:rPr>
      <w:kern w:val="0"/>
      <w:sz w:val="20"/>
      <w:szCs w:val="20"/>
    </w:rPr>
  </w:style>
  <w:style w:type="paragraph" w:styleId="a8">
    <w:name w:val="endnote text"/>
    <w:basedOn w:val="a"/>
    <w:link w:val="Char3"/>
    <w:uiPriority w:val="99"/>
    <w:semiHidden/>
    <w:qFormat/>
    <w:rsid w:val="008A2219"/>
    <w:pPr>
      <w:snapToGrid w:val="0"/>
      <w:jc w:val="left"/>
    </w:pPr>
  </w:style>
  <w:style w:type="paragraph" w:styleId="a9">
    <w:name w:val="Balloon Text"/>
    <w:basedOn w:val="a"/>
    <w:link w:val="Char4"/>
    <w:uiPriority w:val="99"/>
    <w:semiHidden/>
    <w:qFormat/>
    <w:rsid w:val="008A2219"/>
    <w:rPr>
      <w:sz w:val="18"/>
      <w:szCs w:val="18"/>
    </w:rPr>
  </w:style>
  <w:style w:type="paragraph" w:styleId="aa">
    <w:name w:val="footer"/>
    <w:basedOn w:val="a"/>
    <w:link w:val="Char5"/>
    <w:uiPriority w:val="99"/>
    <w:qFormat/>
    <w:rsid w:val="008A2219"/>
    <w:pPr>
      <w:tabs>
        <w:tab w:val="center" w:pos="4153"/>
        <w:tab w:val="right" w:pos="8306"/>
      </w:tabs>
      <w:snapToGrid w:val="0"/>
      <w:jc w:val="left"/>
    </w:pPr>
    <w:rPr>
      <w:kern w:val="0"/>
      <w:sz w:val="18"/>
      <w:szCs w:val="18"/>
    </w:rPr>
  </w:style>
  <w:style w:type="paragraph" w:styleId="ab">
    <w:name w:val="header"/>
    <w:basedOn w:val="a"/>
    <w:link w:val="Char6"/>
    <w:uiPriority w:val="99"/>
    <w:qFormat/>
    <w:rsid w:val="008A2219"/>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99"/>
    <w:semiHidden/>
    <w:qFormat/>
    <w:rsid w:val="008A2219"/>
  </w:style>
  <w:style w:type="paragraph" w:styleId="ac">
    <w:name w:val="Subtitle"/>
    <w:basedOn w:val="a"/>
    <w:next w:val="a"/>
    <w:link w:val="Char7"/>
    <w:uiPriority w:val="99"/>
    <w:qFormat/>
    <w:rsid w:val="008A2219"/>
    <w:pPr>
      <w:spacing w:before="240" w:after="60" w:line="312" w:lineRule="auto"/>
      <w:jc w:val="center"/>
      <w:outlineLvl w:val="1"/>
    </w:pPr>
    <w:rPr>
      <w:rFonts w:ascii="Cambria" w:hAnsi="Cambria" w:cs="Cambria"/>
      <w:b/>
      <w:bCs/>
      <w:kern w:val="28"/>
      <w:sz w:val="32"/>
      <w:szCs w:val="32"/>
    </w:rPr>
  </w:style>
  <w:style w:type="paragraph" w:styleId="ad">
    <w:name w:val="footnote text"/>
    <w:basedOn w:val="a"/>
    <w:link w:val="Char8"/>
    <w:uiPriority w:val="99"/>
    <w:semiHidden/>
    <w:qFormat/>
    <w:rsid w:val="008A2219"/>
    <w:pPr>
      <w:snapToGrid w:val="0"/>
      <w:jc w:val="left"/>
    </w:pPr>
    <w:rPr>
      <w:sz w:val="18"/>
      <w:szCs w:val="18"/>
    </w:rPr>
  </w:style>
  <w:style w:type="paragraph" w:styleId="20">
    <w:name w:val="toc 2"/>
    <w:basedOn w:val="a"/>
    <w:next w:val="a"/>
    <w:uiPriority w:val="99"/>
    <w:semiHidden/>
    <w:qFormat/>
    <w:rsid w:val="008A2219"/>
    <w:pPr>
      <w:ind w:leftChars="200" w:left="420"/>
    </w:pPr>
  </w:style>
  <w:style w:type="paragraph" w:styleId="HTML">
    <w:name w:val="HTML Preformatted"/>
    <w:basedOn w:val="a"/>
    <w:link w:val="HTMLChar"/>
    <w:uiPriority w:val="99"/>
    <w:qFormat/>
    <w:rsid w:val="008A2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e">
    <w:name w:val="Normal (Web)"/>
    <w:basedOn w:val="a"/>
    <w:uiPriority w:val="99"/>
    <w:qFormat/>
    <w:rsid w:val="008A2219"/>
    <w:pPr>
      <w:widowControl/>
      <w:jc w:val="left"/>
    </w:pPr>
    <w:rPr>
      <w:rFonts w:ascii="宋体" w:hAnsi="宋体" w:cs="宋体"/>
      <w:kern w:val="0"/>
      <w:sz w:val="24"/>
      <w:szCs w:val="24"/>
    </w:rPr>
  </w:style>
  <w:style w:type="paragraph" w:styleId="af">
    <w:name w:val="Title"/>
    <w:basedOn w:val="a"/>
    <w:next w:val="a"/>
    <w:link w:val="Char9"/>
    <w:uiPriority w:val="99"/>
    <w:qFormat/>
    <w:rsid w:val="008A2219"/>
    <w:pPr>
      <w:spacing w:before="240" w:after="60"/>
      <w:jc w:val="center"/>
      <w:outlineLvl w:val="0"/>
    </w:pPr>
    <w:rPr>
      <w:rFonts w:ascii="Cambria" w:hAnsi="Cambria" w:cs="Cambria"/>
      <w:b/>
      <w:bCs/>
      <w:sz w:val="32"/>
      <w:szCs w:val="32"/>
    </w:rPr>
  </w:style>
  <w:style w:type="character" w:styleId="af0">
    <w:name w:val="Strong"/>
    <w:basedOn w:val="a0"/>
    <w:uiPriority w:val="99"/>
    <w:qFormat/>
    <w:rsid w:val="008A2219"/>
    <w:rPr>
      <w:b/>
      <w:bCs/>
    </w:rPr>
  </w:style>
  <w:style w:type="character" w:styleId="af1">
    <w:name w:val="endnote reference"/>
    <w:basedOn w:val="a0"/>
    <w:uiPriority w:val="99"/>
    <w:semiHidden/>
    <w:qFormat/>
    <w:rsid w:val="008A2219"/>
    <w:rPr>
      <w:vertAlign w:val="superscript"/>
    </w:rPr>
  </w:style>
  <w:style w:type="character" w:styleId="af2">
    <w:name w:val="FollowedHyperlink"/>
    <w:basedOn w:val="a0"/>
    <w:uiPriority w:val="99"/>
    <w:qFormat/>
    <w:rsid w:val="008A2219"/>
    <w:rPr>
      <w:color w:val="auto"/>
      <w:u w:val="none"/>
    </w:rPr>
  </w:style>
  <w:style w:type="character" w:styleId="af3">
    <w:name w:val="Hyperlink"/>
    <w:basedOn w:val="a0"/>
    <w:uiPriority w:val="99"/>
    <w:qFormat/>
    <w:rsid w:val="008A2219"/>
    <w:rPr>
      <w:color w:val="auto"/>
      <w:u w:val="single"/>
    </w:rPr>
  </w:style>
  <w:style w:type="character" w:styleId="af4">
    <w:name w:val="annotation reference"/>
    <w:basedOn w:val="a0"/>
    <w:uiPriority w:val="99"/>
    <w:semiHidden/>
    <w:qFormat/>
    <w:rsid w:val="008A2219"/>
    <w:rPr>
      <w:sz w:val="21"/>
      <w:szCs w:val="21"/>
    </w:rPr>
  </w:style>
  <w:style w:type="character" w:styleId="af5">
    <w:name w:val="footnote reference"/>
    <w:basedOn w:val="a0"/>
    <w:uiPriority w:val="99"/>
    <w:semiHidden/>
    <w:qFormat/>
    <w:rsid w:val="008A2219"/>
    <w:rPr>
      <w:vertAlign w:val="superscript"/>
    </w:rPr>
  </w:style>
  <w:style w:type="table" w:styleId="af6">
    <w:name w:val="Table Grid"/>
    <w:basedOn w:val="a1"/>
    <w:uiPriority w:val="99"/>
    <w:qFormat/>
    <w:rsid w:val="008A221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8A2219"/>
    <w:rPr>
      <w:rFonts w:ascii="宋体" w:eastAsia="宋体" w:cs="宋体"/>
      <w:b/>
      <w:bCs/>
      <w:kern w:val="36"/>
      <w:sz w:val="48"/>
      <w:szCs w:val="48"/>
    </w:rPr>
  </w:style>
  <w:style w:type="character" w:customStyle="1" w:styleId="2Char">
    <w:name w:val="标题 2 Char"/>
    <w:basedOn w:val="a0"/>
    <w:link w:val="2"/>
    <w:uiPriority w:val="99"/>
    <w:qFormat/>
    <w:locked/>
    <w:rsid w:val="008A2219"/>
    <w:rPr>
      <w:rFonts w:ascii="Cambria" w:eastAsia="宋体" w:hAnsi="Cambria" w:cs="Cambria"/>
      <w:b/>
      <w:bCs/>
      <w:kern w:val="2"/>
      <w:sz w:val="32"/>
      <w:szCs w:val="32"/>
    </w:rPr>
  </w:style>
  <w:style w:type="character" w:customStyle="1" w:styleId="Char0">
    <w:name w:val="批注文字 Char"/>
    <w:basedOn w:val="a0"/>
    <w:link w:val="a4"/>
    <w:uiPriority w:val="99"/>
    <w:qFormat/>
    <w:locked/>
    <w:rsid w:val="008A2219"/>
    <w:rPr>
      <w:kern w:val="2"/>
      <w:sz w:val="21"/>
      <w:szCs w:val="21"/>
    </w:rPr>
  </w:style>
  <w:style w:type="character" w:customStyle="1" w:styleId="Char1">
    <w:name w:val="纯文本 Char"/>
    <w:basedOn w:val="a0"/>
    <w:link w:val="a6"/>
    <w:uiPriority w:val="99"/>
    <w:semiHidden/>
    <w:qFormat/>
    <w:locked/>
    <w:rsid w:val="008A2219"/>
    <w:rPr>
      <w:rFonts w:ascii="宋体" w:hAnsi="Courier New" w:cs="宋体"/>
      <w:sz w:val="21"/>
      <w:szCs w:val="21"/>
    </w:rPr>
  </w:style>
  <w:style w:type="character" w:customStyle="1" w:styleId="Char2">
    <w:name w:val="日期 Char"/>
    <w:basedOn w:val="a0"/>
    <w:link w:val="a7"/>
    <w:uiPriority w:val="99"/>
    <w:semiHidden/>
    <w:qFormat/>
    <w:locked/>
    <w:rsid w:val="008A2219"/>
    <w:rPr>
      <w:sz w:val="20"/>
      <w:szCs w:val="20"/>
    </w:rPr>
  </w:style>
  <w:style w:type="character" w:customStyle="1" w:styleId="Char3">
    <w:name w:val="尾注文本 Char"/>
    <w:basedOn w:val="a0"/>
    <w:link w:val="a8"/>
    <w:uiPriority w:val="99"/>
    <w:qFormat/>
    <w:locked/>
    <w:rsid w:val="008A2219"/>
    <w:rPr>
      <w:kern w:val="2"/>
      <w:sz w:val="21"/>
      <w:szCs w:val="21"/>
    </w:rPr>
  </w:style>
  <w:style w:type="character" w:customStyle="1" w:styleId="Char4">
    <w:name w:val="批注框文本 Char"/>
    <w:basedOn w:val="a0"/>
    <w:link w:val="a9"/>
    <w:uiPriority w:val="99"/>
    <w:qFormat/>
    <w:locked/>
    <w:rsid w:val="008A2219"/>
    <w:rPr>
      <w:kern w:val="2"/>
      <w:sz w:val="18"/>
      <w:szCs w:val="18"/>
    </w:rPr>
  </w:style>
  <w:style w:type="character" w:customStyle="1" w:styleId="Char5">
    <w:name w:val="页脚 Char"/>
    <w:basedOn w:val="a0"/>
    <w:link w:val="aa"/>
    <w:uiPriority w:val="99"/>
    <w:qFormat/>
    <w:locked/>
    <w:rsid w:val="008A2219"/>
    <w:rPr>
      <w:sz w:val="18"/>
      <w:szCs w:val="18"/>
    </w:rPr>
  </w:style>
  <w:style w:type="character" w:customStyle="1" w:styleId="Char6">
    <w:name w:val="页眉 Char"/>
    <w:basedOn w:val="a0"/>
    <w:link w:val="ab"/>
    <w:uiPriority w:val="99"/>
    <w:semiHidden/>
    <w:qFormat/>
    <w:locked/>
    <w:rsid w:val="008A2219"/>
    <w:rPr>
      <w:sz w:val="18"/>
      <w:szCs w:val="18"/>
    </w:rPr>
  </w:style>
  <w:style w:type="character" w:customStyle="1" w:styleId="Char7">
    <w:name w:val="副标题 Char"/>
    <w:basedOn w:val="a0"/>
    <w:link w:val="ac"/>
    <w:uiPriority w:val="99"/>
    <w:qFormat/>
    <w:locked/>
    <w:rsid w:val="008A2219"/>
    <w:rPr>
      <w:rFonts w:ascii="Cambria" w:hAnsi="Cambria" w:cs="Cambria"/>
      <w:b/>
      <w:bCs/>
      <w:kern w:val="28"/>
      <w:sz w:val="32"/>
      <w:szCs w:val="32"/>
    </w:rPr>
  </w:style>
  <w:style w:type="character" w:customStyle="1" w:styleId="Char8">
    <w:name w:val="脚注文本 Char"/>
    <w:basedOn w:val="a0"/>
    <w:link w:val="ad"/>
    <w:uiPriority w:val="99"/>
    <w:qFormat/>
    <w:locked/>
    <w:rsid w:val="008A2219"/>
    <w:rPr>
      <w:kern w:val="2"/>
      <w:sz w:val="18"/>
      <w:szCs w:val="18"/>
    </w:rPr>
  </w:style>
  <w:style w:type="character" w:customStyle="1" w:styleId="HTMLChar">
    <w:name w:val="HTML 预设格式 Char"/>
    <w:basedOn w:val="a0"/>
    <w:link w:val="HTML"/>
    <w:uiPriority w:val="99"/>
    <w:semiHidden/>
    <w:qFormat/>
    <w:rsid w:val="008A2219"/>
    <w:rPr>
      <w:rFonts w:ascii="Courier New" w:hAnsi="Courier New" w:cs="Courier New"/>
      <w:sz w:val="20"/>
      <w:szCs w:val="20"/>
    </w:rPr>
  </w:style>
  <w:style w:type="character" w:customStyle="1" w:styleId="Char9">
    <w:name w:val="标题 Char"/>
    <w:basedOn w:val="a0"/>
    <w:link w:val="af"/>
    <w:uiPriority w:val="99"/>
    <w:qFormat/>
    <w:locked/>
    <w:rsid w:val="008A2219"/>
    <w:rPr>
      <w:rFonts w:ascii="Cambria" w:hAnsi="Cambria" w:cs="Cambria"/>
      <w:b/>
      <w:bCs/>
      <w:kern w:val="2"/>
      <w:sz w:val="32"/>
      <w:szCs w:val="32"/>
    </w:rPr>
  </w:style>
  <w:style w:type="paragraph" w:customStyle="1" w:styleId="p0">
    <w:name w:val="p0"/>
    <w:basedOn w:val="a"/>
    <w:uiPriority w:val="99"/>
    <w:qFormat/>
    <w:rsid w:val="008A2219"/>
    <w:pPr>
      <w:widowControl/>
    </w:pPr>
    <w:rPr>
      <w:kern w:val="0"/>
    </w:rPr>
  </w:style>
  <w:style w:type="character" w:customStyle="1" w:styleId="apple-converted-space">
    <w:name w:val="apple-converted-space"/>
    <w:uiPriority w:val="99"/>
    <w:qFormat/>
    <w:rsid w:val="008A2219"/>
  </w:style>
  <w:style w:type="character" w:customStyle="1" w:styleId="cit-print-date">
    <w:name w:val="cit-print-date"/>
    <w:uiPriority w:val="99"/>
    <w:qFormat/>
    <w:rsid w:val="008A2219"/>
  </w:style>
  <w:style w:type="character" w:customStyle="1" w:styleId="cit-sep">
    <w:name w:val="cit-sep"/>
    <w:uiPriority w:val="99"/>
    <w:qFormat/>
    <w:rsid w:val="008A2219"/>
  </w:style>
  <w:style w:type="character" w:customStyle="1" w:styleId="cit-vol">
    <w:name w:val="cit-vol"/>
    <w:uiPriority w:val="99"/>
    <w:qFormat/>
    <w:rsid w:val="008A2219"/>
  </w:style>
  <w:style w:type="character" w:customStyle="1" w:styleId="cit-issue">
    <w:name w:val="cit-issue"/>
    <w:uiPriority w:val="99"/>
    <w:qFormat/>
    <w:rsid w:val="008A2219"/>
  </w:style>
  <w:style w:type="character" w:customStyle="1" w:styleId="cit-first-page">
    <w:name w:val="cit-first-page"/>
    <w:uiPriority w:val="99"/>
    <w:qFormat/>
    <w:rsid w:val="008A2219"/>
  </w:style>
  <w:style w:type="character" w:customStyle="1" w:styleId="cit-last-page">
    <w:name w:val="cit-last-page"/>
    <w:uiPriority w:val="99"/>
    <w:qFormat/>
    <w:rsid w:val="008A2219"/>
  </w:style>
  <w:style w:type="paragraph" w:customStyle="1" w:styleId="11">
    <w:name w:val="无间隔1"/>
    <w:uiPriority w:val="99"/>
    <w:qFormat/>
    <w:rsid w:val="008A2219"/>
    <w:pPr>
      <w:widowControl w:val="0"/>
      <w:jc w:val="both"/>
    </w:pPr>
    <w:rPr>
      <w:kern w:val="2"/>
      <w:sz w:val="21"/>
      <w:szCs w:val="21"/>
    </w:rPr>
  </w:style>
  <w:style w:type="paragraph" w:customStyle="1" w:styleId="12">
    <w:name w:val="列出段落1"/>
    <w:basedOn w:val="a"/>
    <w:uiPriority w:val="99"/>
    <w:qFormat/>
    <w:rsid w:val="008A2219"/>
    <w:pPr>
      <w:ind w:firstLineChars="200" w:firstLine="420"/>
    </w:pPr>
  </w:style>
  <w:style w:type="paragraph" w:customStyle="1" w:styleId="TOC1">
    <w:name w:val="TOC 标题1"/>
    <w:basedOn w:val="1"/>
    <w:next w:val="a"/>
    <w:uiPriority w:val="99"/>
    <w:qFormat/>
    <w:rsid w:val="008A2219"/>
    <w:pPr>
      <w:keepNext/>
      <w:keepLines/>
      <w:spacing w:before="240" w:beforeAutospacing="0" w:after="0" w:afterAutospacing="0" w:line="259" w:lineRule="auto"/>
      <w:outlineLvl w:val="9"/>
    </w:pPr>
    <w:rPr>
      <w:rFonts w:ascii="Calibri Light" w:hAnsi="Calibri Light" w:cs="Calibri Light"/>
      <w:b w:val="0"/>
      <w:bCs w:val="0"/>
      <w:color w:val="2E74B5"/>
      <w:kern w:val="0"/>
      <w:sz w:val="32"/>
      <w:szCs w:val="32"/>
    </w:rPr>
  </w:style>
  <w:style w:type="paragraph" w:customStyle="1" w:styleId="TOC2">
    <w:name w:val="TOC 标题2"/>
    <w:basedOn w:val="1"/>
    <w:next w:val="a"/>
    <w:uiPriority w:val="99"/>
    <w:qFormat/>
    <w:rsid w:val="008A2219"/>
    <w:pPr>
      <w:keepNext/>
      <w:keepLines/>
      <w:spacing w:before="240" w:beforeAutospacing="0" w:after="0" w:afterAutospacing="0" w:line="259" w:lineRule="auto"/>
      <w:outlineLvl w:val="9"/>
    </w:pPr>
    <w:rPr>
      <w:rFonts w:ascii="Calibri Light" w:hAnsi="Calibri Light" w:cs="Calibri Light"/>
      <w:b w:val="0"/>
      <w:bCs w:val="0"/>
      <w:color w:val="2E74B5"/>
      <w:kern w:val="0"/>
      <w:sz w:val="32"/>
      <w:szCs w:val="32"/>
    </w:rPr>
  </w:style>
  <w:style w:type="character" w:customStyle="1" w:styleId="spanleft">
    <w:name w:val="spanleft"/>
    <w:basedOn w:val="a0"/>
    <w:uiPriority w:val="99"/>
    <w:qFormat/>
    <w:rsid w:val="008A2219"/>
  </w:style>
  <w:style w:type="character" w:customStyle="1" w:styleId="active">
    <w:name w:val="active"/>
    <w:basedOn w:val="a0"/>
    <w:uiPriority w:val="99"/>
    <w:qFormat/>
    <w:rsid w:val="008A2219"/>
    <w:rPr>
      <w:color w:val="auto"/>
      <w:sz w:val="21"/>
      <w:szCs w:val="21"/>
    </w:rPr>
  </w:style>
  <w:style w:type="character" w:customStyle="1" w:styleId="Char">
    <w:name w:val="批注主题 Char"/>
    <w:basedOn w:val="Char0"/>
    <w:link w:val="a3"/>
    <w:uiPriority w:val="99"/>
    <w:semiHidden/>
    <w:qFormat/>
    <w:locked/>
    <w:rsid w:val="008A2219"/>
    <w:rPr>
      <w:b/>
      <w:bCs/>
    </w:rPr>
  </w:style>
  <w:style w:type="paragraph" w:customStyle="1" w:styleId="WPSOffice1">
    <w:name w:val="WPSOffice手动目录 1"/>
    <w:qFormat/>
    <w:rsid w:val="008A221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customShpInfo spid="_x0000_s4098"/>
    <customShpInfo spid="_x0000_s4100"/>
    <customShpInfo spid="_x0000_s4101"/>
    <customShpInfo spid="_x0000_s4099"/>
    <customShpInfo spid="_x0000_s4103"/>
    <customShpInfo spid="_x0000_s4104"/>
    <customShpInfo spid="_x0000_s4102"/>
    <customShpInfo spid="_x0000_s4106"/>
    <customShpInfo spid="_x0000_s4107"/>
    <customShpInfo spid="_x0000_s410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1789</Words>
  <Characters>10198</Characters>
  <Application>Microsoft Office Word</Application>
  <DocSecurity>0</DocSecurity>
  <Lines>84</Lines>
  <Paragraphs>23</Paragraphs>
  <ScaleCrop>false</ScaleCrop>
  <Company>China</Company>
  <LinksUpToDate>false</LinksUpToDate>
  <CharactersWithSpaces>11964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面瘫病（面神经炎）诊疗方案</dc:title>
  <dc:creator>Anonymous</dc:creator>
  <cp:lastModifiedBy>Administrator</cp:lastModifiedBy>
  <cp:revision>4</cp:revision>
  <dcterms:created xsi:type="dcterms:W3CDTF">2018-01-28T12:18:00Z</dcterms:created>
  <dcterms:modified xsi:type="dcterms:W3CDTF">2018-03-02T02:11:00Z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